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CEC6" w14:textId="48E41670" w:rsidR="000D7011" w:rsidRPr="00C877AD" w:rsidRDefault="00D63E75" w:rsidP="000D7011">
      <w:pPr>
        <w:rPr>
          <w:rFonts w:asciiTheme="majorHAnsi" w:eastAsia="Times New Roman" w:hAnsiTheme="majorHAnsi" w:cstheme="minorHAnsi"/>
          <w:b/>
          <w:bCs/>
          <w:color w:val="000000"/>
          <w:sz w:val="40"/>
          <w:szCs w:val="40"/>
        </w:rPr>
      </w:pPr>
      <w:r w:rsidRPr="00C877AD">
        <w:rPr>
          <w:rFonts w:asciiTheme="majorHAnsi" w:eastAsia="Times New Roman" w:hAnsiTheme="majorHAnsi" w:cs="Times New Roman"/>
          <w:b/>
          <w:bCs/>
          <w:i/>
          <w:iCs/>
          <w:noProof/>
          <w:color w:val="3B3837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16D4" wp14:editId="495B0204">
                <wp:simplePos x="0" y="0"/>
                <wp:positionH relativeFrom="column">
                  <wp:posOffset>3083560</wp:posOffset>
                </wp:positionH>
                <wp:positionV relativeFrom="paragraph">
                  <wp:posOffset>45720</wp:posOffset>
                </wp:positionV>
                <wp:extent cx="3079115" cy="307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3073400"/>
                        </a:xfrm>
                        <a:prstGeom prst="rect">
                          <a:avLst/>
                        </a:prstGeom>
                        <a:solidFill>
                          <a:srgbClr val="0584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3A64F" w14:textId="77777777" w:rsidR="003363F6" w:rsidRPr="00C735C5" w:rsidRDefault="003363F6" w:rsidP="000D7011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C735C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1:</w:t>
                            </w:r>
                            <w:r w:rsidRPr="00C735C5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Revise executive principal job description to reflect newly articulated role of executive principal, specifically expanding job summary, responsibilities, and indicators of success</w:t>
                            </w:r>
                          </w:p>
                          <w:p w14:paraId="065FEE48" w14:textId="77777777" w:rsidR="003363F6" w:rsidRPr="00C735C5" w:rsidRDefault="003363F6" w:rsidP="000D7011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294501DF" w14:textId="77777777" w:rsidR="003363F6" w:rsidRPr="00C735C5" w:rsidRDefault="003363F6" w:rsidP="000D7011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C735C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2:</w:t>
                            </w:r>
                            <w:r w:rsidRPr="00C735C5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Align selection rubrics to leadership framework look-fors and determine acceptable evidence of those look-fors</w:t>
                            </w:r>
                          </w:p>
                          <w:p w14:paraId="576586F3" w14:textId="77777777" w:rsidR="003363F6" w:rsidRPr="00C735C5" w:rsidRDefault="003363F6" w:rsidP="000D7011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6CF7084B" w14:textId="77777777" w:rsidR="003363F6" w:rsidRPr="00C735C5" w:rsidRDefault="003363F6" w:rsidP="000D7011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C735C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3:</w:t>
                            </w:r>
                            <w:r w:rsidRPr="00C735C5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Ensure selection activities allow for the authentic demonstration of leadership framework look-fors</w:t>
                            </w:r>
                          </w:p>
                          <w:p w14:paraId="5C06144A" w14:textId="77777777" w:rsidR="003363F6" w:rsidRPr="00C735C5" w:rsidRDefault="003363F6" w:rsidP="000D7011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70453C36" w14:textId="77777777" w:rsidR="003363F6" w:rsidRPr="00C735C5" w:rsidRDefault="003363F6" w:rsidP="000D7011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C735C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4:</w:t>
                            </w:r>
                            <w:r w:rsidRPr="00C735C5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Communicate new/updated selection process with stakeholders</w:t>
                            </w:r>
                          </w:p>
                          <w:p w14:paraId="2B23E1F3" w14:textId="77777777" w:rsidR="003363F6" w:rsidRPr="00C735C5" w:rsidRDefault="003363F6" w:rsidP="000D7011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1A9FE459" w14:textId="77777777" w:rsidR="003363F6" w:rsidRPr="00C735C5" w:rsidRDefault="003363F6" w:rsidP="000D7011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0307DF3C" w14:textId="77777777" w:rsidR="003363F6" w:rsidRPr="00C735C5" w:rsidRDefault="003363F6" w:rsidP="000D7011">
                            <w:pP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</w:rPr>
                            </w:pPr>
                          </w:p>
                          <w:p w14:paraId="600BBD6A" w14:textId="77777777" w:rsidR="003363F6" w:rsidRPr="00C735C5" w:rsidRDefault="003363F6" w:rsidP="000D7011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1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pt;margin-top:3.6pt;width:242.45pt;height:2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" fillcolor="#058487" stroked="f" strokeweight=".5pt">
                <v:textbox>
                  <w:txbxContent>
                    <w:p w14:paraId="4793A64F" w14:textId="77777777" w:rsidR="003363F6" w:rsidRPr="00C735C5" w:rsidRDefault="003363F6" w:rsidP="000D7011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C735C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1:</w:t>
                      </w:r>
                      <w:r w:rsidRPr="00C735C5">
                        <w:rPr>
                          <w:rFonts w:ascii="Calibri" w:hAnsi="Calibri"/>
                          <w:color w:val="FFFFFF" w:themeColor="background1"/>
                        </w:rPr>
                        <w:t xml:space="preserve">  Revise executive principal job description to reflect newly articulated role of executive principal, specifically expanding job summary, responsibilities, and indicators of success</w:t>
                      </w:r>
                    </w:p>
                    <w:p w14:paraId="065FEE48" w14:textId="77777777" w:rsidR="003363F6" w:rsidRPr="00C735C5" w:rsidRDefault="003363F6" w:rsidP="000D7011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294501DF" w14:textId="77777777" w:rsidR="003363F6" w:rsidRPr="00C735C5" w:rsidRDefault="003363F6" w:rsidP="000D7011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C735C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2:</w:t>
                      </w:r>
                      <w:r w:rsidRPr="00C735C5">
                        <w:rPr>
                          <w:rFonts w:ascii="Calibri" w:hAnsi="Calibri"/>
                          <w:color w:val="FFFFFF" w:themeColor="background1"/>
                        </w:rPr>
                        <w:t xml:space="preserve">  Align selection rubrics to leadership framework look-fors and determine acceptable evidence of those look-fors</w:t>
                      </w:r>
                    </w:p>
                    <w:p w14:paraId="576586F3" w14:textId="77777777" w:rsidR="003363F6" w:rsidRPr="00C735C5" w:rsidRDefault="003363F6" w:rsidP="000D7011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6CF7084B" w14:textId="77777777" w:rsidR="003363F6" w:rsidRPr="00C735C5" w:rsidRDefault="003363F6" w:rsidP="000D7011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C735C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3:</w:t>
                      </w:r>
                      <w:r w:rsidRPr="00C735C5">
                        <w:rPr>
                          <w:rFonts w:ascii="Calibri" w:hAnsi="Calibri"/>
                          <w:color w:val="FFFFFF" w:themeColor="background1"/>
                        </w:rPr>
                        <w:t xml:space="preserve">  Ensure selection activities allow for the authentic demonstration of leadership framework look-fors</w:t>
                      </w:r>
                    </w:p>
                    <w:p w14:paraId="5C06144A" w14:textId="77777777" w:rsidR="003363F6" w:rsidRPr="00C735C5" w:rsidRDefault="003363F6" w:rsidP="000D7011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70453C36" w14:textId="77777777" w:rsidR="003363F6" w:rsidRPr="00C735C5" w:rsidRDefault="003363F6" w:rsidP="000D7011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C735C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4:</w:t>
                      </w:r>
                      <w:r w:rsidRPr="00C735C5">
                        <w:rPr>
                          <w:rFonts w:ascii="Calibri" w:hAnsi="Calibri"/>
                          <w:color w:val="FFFFFF" w:themeColor="background1"/>
                        </w:rPr>
                        <w:t xml:space="preserve">  Communicate new/updated selection process with stakeholders</w:t>
                      </w:r>
                    </w:p>
                    <w:p w14:paraId="2B23E1F3" w14:textId="77777777" w:rsidR="003363F6" w:rsidRPr="00C735C5" w:rsidRDefault="003363F6" w:rsidP="000D7011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1A9FE459" w14:textId="77777777" w:rsidR="003363F6" w:rsidRPr="00C735C5" w:rsidRDefault="003363F6" w:rsidP="000D7011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0307DF3C" w14:textId="77777777" w:rsidR="003363F6" w:rsidRPr="00C735C5" w:rsidRDefault="003363F6" w:rsidP="000D7011">
                      <w:pPr>
                        <w:rPr>
                          <w:rFonts w:ascii="Calibri" w:eastAsia="Times New Roman" w:hAnsi="Calibri" w:cs="Calibri"/>
                          <w:color w:val="FFFFFF" w:themeColor="background1"/>
                        </w:rPr>
                      </w:pPr>
                    </w:p>
                    <w:p w14:paraId="600BBD6A" w14:textId="77777777" w:rsidR="003363F6" w:rsidRPr="00C735C5" w:rsidRDefault="003363F6" w:rsidP="000D7011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011">
        <w:rPr>
          <w:rFonts w:asciiTheme="majorHAnsi" w:eastAsia="Times New Roman" w:hAnsiTheme="majorHAnsi" w:cstheme="minorHAnsi"/>
          <w:b/>
          <w:bCs/>
          <w:color w:val="000000"/>
          <w:sz w:val="40"/>
          <w:szCs w:val="40"/>
        </w:rPr>
        <w:t>Align Selection Process to Leadership Framework</w:t>
      </w:r>
    </w:p>
    <w:p w14:paraId="7FB76235" w14:textId="2F83C118" w:rsidR="000D7011" w:rsidRPr="00C735C5" w:rsidRDefault="000D7011" w:rsidP="000D7011">
      <w:pPr>
        <w:rPr>
          <w:rFonts w:ascii="Calibri" w:eastAsia="Times New Roman" w:hAnsi="Calibri" w:cs="Times New Roman"/>
        </w:rPr>
      </w:pPr>
    </w:p>
    <w:p w14:paraId="393F9B1E" w14:textId="23A3403C" w:rsidR="000D7011" w:rsidRPr="00C735C5" w:rsidRDefault="000D7011" w:rsidP="000D7011">
      <w:pPr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</w:pPr>
      <w:r w:rsidRPr="00C735C5"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  <w:t>What is the goal?</w:t>
      </w:r>
    </w:p>
    <w:p w14:paraId="582E9E25" w14:textId="7A41E365" w:rsidR="000D7011" w:rsidRPr="00C735C5" w:rsidRDefault="00654A0C" w:rsidP="000D7011">
      <w:pPr>
        <w:rPr>
          <w:rFonts w:ascii="Calibri" w:hAnsi="Calibri"/>
        </w:rPr>
      </w:pPr>
      <w:r w:rsidRPr="00C735C5">
        <w:rPr>
          <w:rFonts w:ascii="Calibri" w:hAnsi="Calibri"/>
        </w:rPr>
        <w:t xml:space="preserve">The </w:t>
      </w:r>
      <w:r w:rsidR="005B321B">
        <w:rPr>
          <w:rFonts w:ascii="Calibri" w:hAnsi="Calibri"/>
        </w:rPr>
        <w:t>goal of aligning the selection process to the leadership framework</w:t>
      </w:r>
      <w:r w:rsidRPr="00C735C5">
        <w:rPr>
          <w:rFonts w:ascii="Calibri" w:hAnsi="Calibri"/>
        </w:rPr>
        <w:t xml:space="preserve"> is to e</w:t>
      </w:r>
      <w:r w:rsidR="000D7011" w:rsidRPr="00C735C5">
        <w:rPr>
          <w:rFonts w:ascii="Calibri" w:hAnsi="Calibri"/>
        </w:rPr>
        <w:t xml:space="preserve">nsure that the </w:t>
      </w:r>
      <w:r w:rsidRPr="00C735C5">
        <w:rPr>
          <w:rFonts w:ascii="Calibri" w:hAnsi="Calibri"/>
        </w:rPr>
        <w:t>processes used to recruit, hire, and match principals are</w:t>
      </w:r>
      <w:r w:rsidR="000D7011" w:rsidRPr="00C735C5">
        <w:rPr>
          <w:rFonts w:ascii="Calibri" w:hAnsi="Calibri"/>
        </w:rPr>
        <w:t xml:space="preserve"> grounded in the district’s leadership vision.</w:t>
      </w:r>
    </w:p>
    <w:p w14:paraId="0F75DFE4" w14:textId="77777777" w:rsidR="000D7011" w:rsidRPr="00C735C5" w:rsidRDefault="000D7011" w:rsidP="000D7011">
      <w:pPr>
        <w:rPr>
          <w:rFonts w:ascii="Calibri" w:eastAsia="Times New Roman" w:hAnsi="Calibri" w:cstheme="minorHAnsi"/>
        </w:rPr>
      </w:pPr>
    </w:p>
    <w:p w14:paraId="78C11056" w14:textId="07BBA8B3" w:rsidR="000D7011" w:rsidRPr="00C735C5" w:rsidRDefault="000D7011" w:rsidP="000D7011">
      <w:pPr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</w:pPr>
      <w:r w:rsidRPr="00C735C5"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  <w:t>Why is it important?</w:t>
      </w:r>
    </w:p>
    <w:p w14:paraId="7CA894F4" w14:textId="4CBD958C" w:rsidR="00C735C5" w:rsidRPr="00D63E75" w:rsidRDefault="000D7011" w:rsidP="00D63E75">
      <w:pPr>
        <w:rPr>
          <w:rFonts w:ascii="Calibri" w:hAnsi="Calibri"/>
        </w:rPr>
      </w:pPr>
      <w:r w:rsidRPr="00C735C5">
        <w:rPr>
          <w:rFonts w:ascii="Calibri" w:hAnsi="Calibri"/>
        </w:rPr>
        <w:t xml:space="preserve">Principals and Executive Directors are best </w:t>
      </w:r>
      <w:r w:rsidR="00654A0C" w:rsidRPr="00C735C5">
        <w:rPr>
          <w:rFonts w:ascii="Calibri" w:hAnsi="Calibri"/>
        </w:rPr>
        <w:t>positioned to</w:t>
      </w:r>
      <w:r w:rsidRPr="00C735C5">
        <w:rPr>
          <w:rFonts w:ascii="Calibri" w:hAnsi="Calibri"/>
        </w:rPr>
        <w:t xml:space="preserve"> be lead implementers of the leadership framework. Developing their capacity will promote common behaviors and high-value actions by leaders district-wide. </w:t>
      </w:r>
    </w:p>
    <w:p w14:paraId="168852BD" w14:textId="78FF5719" w:rsidR="00C735C5" w:rsidRDefault="00C735C5" w:rsidP="000D7011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14:paraId="76BD43F4" w14:textId="77777777" w:rsidR="00956F7B" w:rsidRPr="00C877AD" w:rsidRDefault="00956F7B" w:rsidP="000D7011">
      <w:pPr>
        <w:textAlignment w:val="baseline"/>
        <w:rPr>
          <w:rFonts w:asciiTheme="majorHAnsi" w:eastAsia="Times New Roman" w:hAnsiTheme="majorHAnsi" w:cs="Arial"/>
          <w:color w:val="000000"/>
        </w:rPr>
      </w:pPr>
    </w:p>
    <w:tbl>
      <w:tblPr>
        <w:tblStyle w:val="GridTable4-Accent6"/>
        <w:tblW w:w="10075" w:type="dxa"/>
        <w:jc w:val="center"/>
        <w:tblLook w:val="04A0" w:firstRow="1" w:lastRow="0" w:firstColumn="1" w:lastColumn="0" w:noHBand="0" w:noVBand="1"/>
      </w:tblPr>
      <w:tblGrid>
        <w:gridCol w:w="3116"/>
        <w:gridCol w:w="3899"/>
        <w:gridCol w:w="3060"/>
      </w:tblGrid>
      <w:tr w:rsidR="00F144F4" w:rsidRPr="00C735C5" w14:paraId="45E66036" w14:textId="6A703F2A" w:rsidTr="00C73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78245E" w14:textId="77777777" w:rsidR="00F144F4" w:rsidRPr="00C735C5" w:rsidRDefault="00F144F4" w:rsidP="000D7011">
            <w:pPr>
              <w:jc w:val="center"/>
              <w:textAlignment w:val="baseline"/>
              <w:rPr>
                <w:rFonts w:ascii="Calibri" w:eastAsia="Times New Roman" w:hAnsi="Calibri" w:cstheme="minorHAnsi"/>
                <w:color w:val="000000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</w:rPr>
              <w:t>Steps</w:t>
            </w:r>
          </w:p>
        </w:tc>
        <w:tc>
          <w:tcPr>
            <w:tcW w:w="3899" w:type="dxa"/>
          </w:tcPr>
          <w:p w14:paraId="21180E7B" w14:textId="77777777" w:rsidR="00F144F4" w:rsidRPr="00C735C5" w:rsidRDefault="00F144F4" w:rsidP="000D701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</w:rPr>
              <w:t>Guiding Questions</w:t>
            </w:r>
          </w:p>
        </w:tc>
        <w:tc>
          <w:tcPr>
            <w:tcW w:w="3060" w:type="dxa"/>
          </w:tcPr>
          <w:p w14:paraId="6F341DAC" w14:textId="49934363" w:rsidR="00F144F4" w:rsidRPr="00C735C5" w:rsidRDefault="00F144F4" w:rsidP="000D701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</w:rPr>
              <w:t>Resources</w:t>
            </w:r>
          </w:p>
        </w:tc>
      </w:tr>
      <w:tr w:rsidR="00F144F4" w:rsidRPr="00C735C5" w14:paraId="6492C177" w14:textId="3D635382" w:rsidTr="00C7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05D3EE" w14:textId="6FB3B926" w:rsidR="00F144F4" w:rsidRPr="006A218E" w:rsidRDefault="00F144F4" w:rsidP="006A218E">
            <w:pPr>
              <w:pStyle w:val="ListParagraph"/>
              <w:numPr>
                <w:ilvl w:val="0"/>
                <w:numId w:val="3"/>
              </w:numPr>
              <w:ind w:left="335" w:hanging="270"/>
              <w:textAlignment w:val="baseline"/>
              <w:rPr>
                <w:rFonts w:ascii="Calibri" w:eastAsia="Times New Roman" w:hAnsi="Calibri" w:cstheme="minorHAnsi"/>
                <w:color w:val="000000"/>
              </w:rPr>
            </w:pPr>
            <w:bookmarkStart w:id="0" w:name="Step1" w:colFirst="0" w:colLast="0"/>
            <w:r w:rsidRPr="006A218E">
              <w:rPr>
                <w:rFonts w:ascii="Calibri" w:hAnsi="Calibri"/>
              </w:rPr>
              <w:t>Revise executive principal job description to reflect newly articulated role of executive principal, specifically expanding job summary, responsibilities, and indicators of success</w:t>
            </w:r>
          </w:p>
        </w:tc>
        <w:tc>
          <w:tcPr>
            <w:tcW w:w="3899" w:type="dxa"/>
          </w:tcPr>
          <w:p w14:paraId="24A022E9" w14:textId="77777777" w:rsidR="00F144F4" w:rsidRPr="00C735C5" w:rsidRDefault="00F144F4" w:rsidP="000D7011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Who will be involved in the revision process? </w:t>
            </w:r>
          </w:p>
          <w:p w14:paraId="2E680921" w14:textId="540A5932" w:rsidR="00F144F4" w:rsidRPr="00C735C5" w:rsidRDefault="00F144F4" w:rsidP="004D7955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What current job description content</w:t>
            </w:r>
            <w:r w:rsidR="00C35EFE"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will</w:t>
            </w: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be leveraged? </w:t>
            </w:r>
          </w:p>
          <w:p w14:paraId="68331193" w14:textId="77777777" w:rsidR="00F144F4" w:rsidRPr="00C735C5" w:rsidRDefault="00F144F4" w:rsidP="004D7955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As the needs of the district evolve, how will those changes be incorporated in a job description? </w:t>
            </w:r>
          </w:p>
          <w:p w14:paraId="0A362566" w14:textId="77777777" w:rsidR="00F144F4" w:rsidRPr="00C735C5" w:rsidRDefault="00F144F4" w:rsidP="004D7955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What principal responsibilities can be shifted to other roles within the school and district? </w:t>
            </w:r>
          </w:p>
          <w:p w14:paraId="2066AB30" w14:textId="1DC21D3E" w:rsidR="00F144F4" w:rsidRPr="00C735C5" w:rsidRDefault="00F144F4" w:rsidP="004D7955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How will adjustment to the new role be prioritized for principals? </w:t>
            </w:r>
          </w:p>
          <w:p w14:paraId="2C0CA510" w14:textId="4A448677" w:rsidR="00C35EFE" w:rsidRPr="00C735C5" w:rsidRDefault="00C35EFE" w:rsidP="004D7955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How will roles </w:t>
            </w:r>
            <w:r w:rsidR="00185FCE"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and capacity </w:t>
            </w: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at </w:t>
            </w:r>
            <w:r w:rsidR="00185FCE"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central office </w:t>
            </w: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change?</w:t>
            </w:r>
          </w:p>
          <w:p w14:paraId="5A456A3B" w14:textId="77777777" w:rsidR="00F144F4" w:rsidRPr="00C735C5" w:rsidRDefault="00F144F4" w:rsidP="00983F48">
            <w:pPr>
              <w:pStyle w:val="ListParagraph"/>
              <w:ind w:lef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92B3E63" w14:textId="3B6E1EE2" w:rsidR="00F144F4" w:rsidRPr="003D39D4" w:rsidRDefault="00A74E9E" w:rsidP="00C35EF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6" w:history="1">
              <w:r w:rsidR="00C35EFE" w:rsidRPr="003D39D4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A New Role Emerges for Principal Supervisors</w:t>
              </w:r>
            </w:hyperlink>
          </w:p>
          <w:p w14:paraId="3B0543E4" w14:textId="77777777" w:rsidR="00C35EFE" w:rsidRPr="00C735C5" w:rsidRDefault="00C35EFE" w:rsidP="00C35EF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</w:p>
          <w:p w14:paraId="26877E2A" w14:textId="089BE994" w:rsidR="00C35EFE" w:rsidRPr="00C735C5" w:rsidRDefault="00A74E9E" w:rsidP="00C35EF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7" w:history="1">
              <w:r w:rsidR="00185FCE" w:rsidRPr="00C735C5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The Changing Role of the Principal:  How High-Achieving Districts Are Recalibrating School Leadership</w:t>
              </w:r>
            </w:hyperlink>
          </w:p>
        </w:tc>
      </w:tr>
      <w:bookmarkEnd w:id="0"/>
      <w:tr w:rsidR="00F144F4" w:rsidRPr="00C735C5" w14:paraId="4203D2FC" w14:textId="36FFE63A" w:rsidTr="00C735C5">
        <w:trPr>
          <w:trHeight w:val="2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14D655" w14:textId="42251914" w:rsidR="00F144F4" w:rsidRPr="006A218E" w:rsidRDefault="00F144F4" w:rsidP="006A218E">
            <w:pPr>
              <w:pStyle w:val="ListParagraph"/>
              <w:numPr>
                <w:ilvl w:val="0"/>
                <w:numId w:val="3"/>
              </w:numPr>
              <w:ind w:left="335" w:hanging="270"/>
              <w:rPr>
                <w:rFonts w:ascii="Calibri" w:hAnsi="Calibri"/>
              </w:rPr>
            </w:pPr>
            <w:r w:rsidRPr="006A218E">
              <w:rPr>
                <w:rFonts w:ascii="Calibri" w:hAnsi="Calibri"/>
              </w:rPr>
              <w:t>Align selection rubrics to leadership framework look-fors and determine acceptable evidence of those look-fors</w:t>
            </w:r>
          </w:p>
        </w:tc>
        <w:tc>
          <w:tcPr>
            <w:tcW w:w="3899" w:type="dxa"/>
          </w:tcPr>
          <w:p w14:paraId="536F6E7E" w14:textId="2233CC58" w:rsidR="00F144F4" w:rsidRPr="00C735C5" w:rsidRDefault="00F144F4" w:rsidP="000D7011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Have look</w:t>
            </w:r>
            <w:r w:rsidR="00185EDB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-</w:t>
            </w: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fors/evidence been calibrated for roles across the district?</w:t>
            </w:r>
          </w:p>
          <w:p w14:paraId="74EEBC19" w14:textId="77777777" w:rsidR="00F144F4" w:rsidRPr="00C735C5" w:rsidRDefault="00F144F4" w:rsidP="006E575B">
            <w:pPr>
              <w:pStyle w:val="ListParagraph"/>
              <w:ind w:left="3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230182A" w14:textId="7C34598A" w:rsidR="00F144F4" w:rsidRPr="00C735C5" w:rsidRDefault="00A74E9E" w:rsidP="000C61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8" w:history="1">
              <w:r w:rsidR="003363F6" w:rsidRPr="00185EDB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Building a Stronger Leadership</w:t>
              </w:r>
            </w:hyperlink>
            <w:r w:rsidR="003363F6" w:rsidRPr="00185EDB"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  <w:t xml:space="preserve"> </w:t>
            </w:r>
          </w:p>
        </w:tc>
      </w:tr>
      <w:tr w:rsidR="00F144F4" w:rsidRPr="00C735C5" w14:paraId="69911C2A" w14:textId="5A1BB59C" w:rsidTr="00C73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7C1F7CC" w14:textId="11DA0B10" w:rsidR="00F144F4" w:rsidRPr="006A218E" w:rsidRDefault="00F144F4" w:rsidP="006A218E">
            <w:pPr>
              <w:pStyle w:val="ListParagraph"/>
              <w:numPr>
                <w:ilvl w:val="0"/>
                <w:numId w:val="3"/>
              </w:numPr>
              <w:ind w:left="335" w:hanging="270"/>
              <w:rPr>
                <w:rFonts w:ascii="Calibri" w:hAnsi="Calibri"/>
              </w:rPr>
            </w:pPr>
            <w:r w:rsidRPr="006A218E">
              <w:rPr>
                <w:rFonts w:ascii="Calibri" w:hAnsi="Calibri"/>
              </w:rPr>
              <w:lastRenderedPageBreak/>
              <w:t>Ensure selection activities allow for the authentic demonstration of leadership framework look-fors</w:t>
            </w:r>
          </w:p>
        </w:tc>
        <w:tc>
          <w:tcPr>
            <w:tcW w:w="3899" w:type="dxa"/>
          </w:tcPr>
          <w:p w14:paraId="574C1650" w14:textId="77777777" w:rsidR="00F144F4" w:rsidRPr="00C735C5" w:rsidRDefault="00F144F4" w:rsidP="00983F48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Does the selection activities consider an equity lens?</w:t>
            </w:r>
          </w:p>
          <w:p w14:paraId="1D00E6A9" w14:textId="77777777" w:rsidR="00F144F4" w:rsidRPr="00C735C5" w:rsidRDefault="00F144F4" w:rsidP="00983F48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Have interview questions been revised to reflect the changes of the job description? </w:t>
            </w:r>
          </w:p>
          <w:p w14:paraId="469DB4F1" w14:textId="1C293321" w:rsidR="00F144F4" w:rsidRPr="00C735C5" w:rsidRDefault="00F144F4" w:rsidP="00983F48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Have interviewer</w:t>
            </w:r>
            <w:r w:rsidR="00185EDB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s</w:t>
            </w: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been calibrated on the new process</w:t>
            </w:r>
            <w:r w:rsidR="00185EDB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3060" w:type="dxa"/>
          </w:tcPr>
          <w:p w14:paraId="5754D9F9" w14:textId="65452EA1" w:rsidR="00F144F4" w:rsidRPr="00185EDB" w:rsidRDefault="00A74E9E" w:rsidP="00CC2C0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1B4E63" w:themeColor="accent2"/>
                <w:sz w:val="22"/>
                <w:szCs w:val="22"/>
              </w:rPr>
            </w:pPr>
            <w:hyperlink r:id="rId9" w:history="1">
              <w:r w:rsidR="00CC2C0F" w:rsidRPr="00185EDB">
                <w:rPr>
                  <w:rStyle w:val="Hyperlink"/>
                  <w:rFonts w:ascii="Calibri" w:eastAsia="Times New Roman" w:hAnsi="Calibri" w:cs="Times New Roman"/>
                  <w:color w:val="1B4E63" w:themeColor="accent2"/>
                  <w:sz w:val="22"/>
                  <w:szCs w:val="22"/>
                </w:rPr>
                <w:t>Lacking Leaders: The Challenges of Principal Recruitment, Selection, and Placement</w:t>
              </w:r>
            </w:hyperlink>
          </w:p>
          <w:p w14:paraId="6D3B05AA" w14:textId="77777777" w:rsidR="00E93D0D" w:rsidRPr="00C735C5" w:rsidRDefault="00E93D0D" w:rsidP="00CC2C0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1B4E63" w:themeColor="accent2"/>
                <w:sz w:val="22"/>
                <w:szCs w:val="22"/>
              </w:rPr>
            </w:pPr>
          </w:p>
          <w:p w14:paraId="7412FDE8" w14:textId="68D1957E" w:rsidR="00E93D0D" w:rsidRPr="00C735C5" w:rsidRDefault="00A74E9E" w:rsidP="00CC2C0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10" w:history="1">
              <w:r w:rsidR="00E93D0D" w:rsidRPr="00185EDB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Improved Principal Hiring</w:t>
              </w:r>
            </w:hyperlink>
          </w:p>
        </w:tc>
      </w:tr>
      <w:tr w:rsidR="00F144F4" w:rsidRPr="00C735C5" w14:paraId="58C9B9AD" w14:textId="17A39E20" w:rsidTr="00C735C5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F272BC" w14:textId="03C1FFE6" w:rsidR="00F144F4" w:rsidRPr="006A218E" w:rsidRDefault="00F144F4" w:rsidP="006A218E">
            <w:pPr>
              <w:pStyle w:val="ListParagraph"/>
              <w:numPr>
                <w:ilvl w:val="0"/>
                <w:numId w:val="3"/>
              </w:numPr>
              <w:ind w:left="335" w:hanging="270"/>
              <w:rPr>
                <w:rFonts w:ascii="Calibri" w:hAnsi="Calibri"/>
              </w:rPr>
            </w:pPr>
            <w:r w:rsidRPr="006A218E">
              <w:rPr>
                <w:rFonts w:ascii="Calibri" w:hAnsi="Calibri"/>
              </w:rPr>
              <w:t>Communicate new/updated selection process with stakeholders</w:t>
            </w:r>
          </w:p>
        </w:tc>
        <w:tc>
          <w:tcPr>
            <w:tcW w:w="3899" w:type="dxa"/>
          </w:tcPr>
          <w:p w14:paraId="3628A3B0" w14:textId="77777777" w:rsidR="00F144F4" w:rsidRPr="00C735C5" w:rsidRDefault="00F144F4" w:rsidP="00983F48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How will communication be differentiated across district and school leaders?</w:t>
            </w:r>
          </w:p>
          <w:p w14:paraId="501C677C" w14:textId="39A8E41F" w:rsidR="00F144F4" w:rsidRPr="00C735C5" w:rsidRDefault="00F144F4" w:rsidP="00983F48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What will training look like for interviewers involved</w:t>
            </w:r>
            <w:r w:rsidR="00185EDB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in</w:t>
            </w:r>
            <w:r w:rsidRPr="00C735C5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the selection process? </w:t>
            </w:r>
          </w:p>
        </w:tc>
        <w:tc>
          <w:tcPr>
            <w:tcW w:w="3060" w:type="dxa"/>
          </w:tcPr>
          <w:p w14:paraId="7AF5FA61" w14:textId="77777777" w:rsidR="00F144F4" w:rsidRPr="00C735C5" w:rsidRDefault="00F144F4" w:rsidP="00CC2C0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</w:p>
        </w:tc>
      </w:tr>
    </w:tbl>
    <w:p w14:paraId="4DE50E6B" w14:textId="77777777" w:rsidR="000D7011" w:rsidRPr="00C877AD" w:rsidRDefault="000D7011" w:rsidP="000D7011">
      <w:pPr>
        <w:rPr>
          <w:rFonts w:asciiTheme="majorHAnsi" w:eastAsia="Times New Roman" w:hAnsiTheme="majorHAnsi" w:cstheme="minorHAnsi"/>
        </w:rPr>
      </w:pPr>
    </w:p>
    <w:p w14:paraId="67670047" w14:textId="77777777" w:rsidR="000D7011" w:rsidRDefault="000D7011" w:rsidP="000D7011">
      <w:pPr>
        <w:rPr>
          <w:rFonts w:asciiTheme="majorHAnsi" w:eastAsia="Times New Roman" w:hAnsiTheme="majorHAnsi" w:cstheme="minorHAnsi"/>
          <w:b/>
          <w:bCs/>
        </w:rPr>
      </w:pPr>
      <w:r w:rsidRPr="00C877AD">
        <w:rPr>
          <w:rFonts w:asciiTheme="majorHAnsi" w:eastAsia="Times New Roman" w:hAnsiTheme="majorHAnsi" w:cstheme="minorHAnsi"/>
          <w:b/>
          <w:bCs/>
        </w:rPr>
        <w:t>Things to Consider:</w:t>
      </w:r>
    </w:p>
    <w:p w14:paraId="758282B9" w14:textId="77777777" w:rsidR="00A14205" w:rsidRDefault="00A14205" w:rsidP="000D7011">
      <w:pPr>
        <w:rPr>
          <w:rFonts w:asciiTheme="majorHAnsi" w:eastAsia="Times New Roman" w:hAnsiTheme="majorHAnsi" w:cstheme="minorHAnsi"/>
          <w:b/>
          <w:bCs/>
        </w:rPr>
      </w:pPr>
    </w:p>
    <w:p w14:paraId="2ADDF8BB" w14:textId="77777777" w:rsidR="000D7011" w:rsidRPr="00A14205" w:rsidRDefault="00A14205" w:rsidP="000D7011">
      <w:pPr>
        <w:rPr>
          <w:rFonts w:asciiTheme="majorHAnsi" w:eastAsia="Times New Roman" w:hAnsiTheme="majorHAnsi" w:cstheme="minorHAnsi"/>
          <w:bCs/>
        </w:rPr>
      </w:pPr>
      <w:r w:rsidRPr="00A14205">
        <w:rPr>
          <w:rFonts w:asciiTheme="majorHAnsi" w:eastAsia="Times New Roman" w:hAnsiTheme="majorHAnsi" w:cstheme="minorHAnsi"/>
          <w:bCs/>
        </w:rPr>
        <w:t xml:space="preserve">Of the recommended steps, which is most adaptable to your current process? </w:t>
      </w:r>
    </w:p>
    <w:p w14:paraId="209BEBC9" w14:textId="77777777" w:rsidR="000D7011" w:rsidRDefault="000D7011" w:rsidP="000D7011"/>
    <w:p w14:paraId="18B14D4C" w14:textId="77777777" w:rsidR="00682C44" w:rsidRDefault="00682C44"/>
    <w:sectPr w:rsidR="00682C44" w:rsidSect="00C7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CBC"/>
    <w:multiLevelType w:val="hybridMultilevel"/>
    <w:tmpl w:val="F728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408AE"/>
    <w:multiLevelType w:val="hybridMultilevel"/>
    <w:tmpl w:val="381A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21DB0"/>
    <w:multiLevelType w:val="hybridMultilevel"/>
    <w:tmpl w:val="937EDEAA"/>
    <w:lvl w:ilvl="0" w:tplc="028284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11"/>
    <w:rsid w:val="00050403"/>
    <w:rsid w:val="000C615D"/>
    <w:rsid w:val="000D7011"/>
    <w:rsid w:val="0013299B"/>
    <w:rsid w:val="00180B9A"/>
    <w:rsid w:val="00185EDB"/>
    <w:rsid w:val="00185FCE"/>
    <w:rsid w:val="002250B6"/>
    <w:rsid w:val="003363F6"/>
    <w:rsid w:val="003D39D4"/>
    <w:rsid w:val="004D7955"/>
    <w:rsid w:val="005B321B"/>
    <w:rsid w:val="00654A0C"/>
    <w:rsid w:val="00682C44"/>
    <w:rsid w:val="006A218E"/>
    <w:rsid w:val="006E575B"/>
    <w:rsid w:val="00787BE8"/>
    <w:rsid w:val="00956F7B"/>
    <w:rsid w:val="00983F48"/>
    <w:rsid w:val="00996701"/>
    <w:rsid w:val="00A14205"/>
    <w:rsid w:val="00A74E9E"/>
    <w:rsid w:val="00A86E9B"/>
    <w:rsid w:val="00AD4EEB"/>
    <w:rsid w:val="00C35EFE"/>
    <w:rsid w:val="00C735C5"/>
    <w:rsid w:val="00CC2C0F"/>
    <w:rsid w:val="00D63E75"/>
    <w:rsid w:val="00E93D0D"/>
    <w:rsid w:val="00F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2454C"/>
  <w14:defaultImageDpi w14:val="300"/>
  <w15:docId w15:val="{88F2CC71-B6BF-E546-BBBD-500550E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1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11"/>
    <w:pPr>
      <w:ind w:left="720"/>
      <w:contextualSpacing/>
    </w:pPr>
  </w:style>
  <w:style w:type="table" w:customStyle="1" w:styleId="GridTable2-Accent21">
    <w:name w:val="Grid Table 2 - Accent 21"/>
    <w:basedOn w:val="TableNormal"/>
    <w:uiPriority w:val="47"/>
    <w:rsid w:val="000D7011"/>
    <w:rPr>
      <w:rFonts w:eastAsiaTheme="minorHAnsi"/>
    </w:rPr>
    <w:tblPr>
      <w:tblStyleRowBandSize w:val="1"/>
      <w:tblStyleColBandSize w:val="1"/>
      <w:tblBorders>
        <w:top w:val="single" w:sz="2" w:space="0" w:color="49A6CD" w:themeColor="accent2" w:themeTint="99"/>
        <w:bottom w:val="single" w:sz="2" w:space="0" w:color="49A6CD" w:themeColor="accent2" w:themeTint="99"/>
        <w:insideH w:val="single" w:sz="2" w:space="0" w:color="49A6CD" w:themeColor="accent2" w:themeTint="99"/>
        <w:insideV w:val="single" w:sz="2" w:space="0" w:color="49A6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6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6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E575B"/>
    <w:rPr>
      <w:color w:val="FCDBA7" w:themeColor="hyperlink"/>
      <w:u w:val="single"/>
    </w:rPr>
  </w:style>
  <w:style w:type="table" w:styleId="GridTable4-Accent6">
    <w:name w:val="Grid Table 4 Accent 6"/>
    <w:basedOn w:val="TableNormal"/>
    <w:uiPriority w:val="49"/>
    <w:rsid w:val="00C735C5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0C8" w:themeColor="accent6"/>
          <w:left w:val="single" w:sz="4" w:space="0" w:color="9FC0C8" w:themeColor="accent6"/>
          <w:bottom w:val="single" w:sz="4" w:space="0" w:color="9FC0C8" w:themeColor="accent6"/>
          <w:right w:val="single" w:sz="4" w:space="0" w:color="9FC0C8" w:themeColor="accent6"/>
          <w:insideH w:val="nil"/>
          <w:insideV w:val="nil"/>
        </w:tcBorders>
        <w:shd w:val="clear" w:color="auto" w:fill="9FC0C8" w:themeFill="accent6"/>
      </w:tcPr>
    </w:tblStylePr>
    <w:tblStylePr w:type="lastRow">
      <w:rPr>
        <w:b/>
        <w:bCs/>
      </w:rPr>
      <w:tblPr/>
      <w:tcPr>
        <w:tcBorders>
          <w:top w:val="double" w:sz="4" w:space="0" w:color="9FC0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735C5"/>
    <w:rPr>
      <w:color w:val="092E3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foundation.org/knowledge-center/Documents/Building-a-Stronger-Principalship-Vol-5-The-Principal-Pipeline-Initiative-in-Ac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dn.americanprogress.org/wp-content/uploads/2014/06/PrincipalPD-FINAL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llacefoundation.org/knowledge-center/Documents/A%20New%20Role%20Emerges%20for%20Principal%20Supervisors-Executive%20Sumary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ntp.org/assets/documents/TNTP-ImprovedPrincipalHiring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dhaminstitute.org/sites/default/files/publication/pdfs/lacking-leaders-challenges-principal-recruitment-selection-and-placement-final.pdf" TargetMode="External"/></Relationships>
</file>

<file path=word/theme/theme1.xml><?xml version="1.0" encoding="utf-8"?>
<a:theme xmlns:a="http://schemas.openxmlformats.org/drawingml/2006/main" name="Office Theme">
  <a:themeElements>
    <a:clrScheme name="NPEF ">
      <a:dk1>
        <a:srgbClr val="000000"/>
      </a:dk1>
      <a:lt1>
        <a:srgbClr val="FFFFFF"/>
      </a:lt1>
      <a:dk2>
        <a:srgbClr val="3B3837"/>
      </a:dk2>
      <a:lt2>
        <a:srgbClr val="E7E6E6"/>
      </a:lt2>
      <a:accent1>
        <a:srgbClr val="068487"/>
      </a:accent1>
      <a:accent2>
        <a:srgbClr val="1B4E63"/>
      </a:accent2>
      <a:accent3>
        <a:srgbClr val="6DAF7E"/>
      </a:accent3>
      <a:accent4>
        <a:srgbClr val="FBB03B"/>
      </a:accent4>
      <a:accent5>
        <a:srgbClr val="C1DEC9"/>
      </a:accent5>
      <a:accent6>
        <a:srgbClr val="9FC0C8"/>
      </a:accent6>
      <a:hlink>
        <a:srgbClr val="FCDBA7"/>
      </a:hlink>
      <a:folHlink>
        <a:srgbClr val="092E3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A67D878-8937-284E-9F11-38B3F9C0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NPEF User</dc:creator>
  <cp:keywords/>
  <dc:description/>
  <cp:lastModifiedBy>Colleen Gilligan</cp:lastModifiedBy>
  <cp:revision>3</cp:revision>
  <cp:lastPrinted>2021-02-12T02:30:00Z</cp:lastPrinted>
  <dcterms:created xsi:type="dcterms:W3CDTF">2021-02-12T02:40:00Z</dcterms:created>
  <dcterms:modified xsi:type="dcterms:W3CDTF">2021-02-12T02:41:00Z</dcterms:modified>
</cp:coreProperties>
</file>