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2560F" w14:textId="1255C903" w:rsidR="00F62643" w:rsidRPr="00E13D0F" w:rsidRDefault="00800F1F" w:rsidP="00F62643">
      <w:pPr>
        <w:rPr>
          <w:rFonts w:eastAsia="Times New Roman" w:cstheme="minorHAnsi"/>
          <w:b/>
          <w:bCs/>
          <w:color w:val="000000"/>
          <w:sz w:val="40"/>
          <w:szCs w:val="40"/>
        </w:rPr>
      </w:pPr>
      <w:r w:rsidRPr="00E13D0F">
        <w:rPr>
          <w:rFonts w:ascii="Times New Roman" w:eastAsia="Times New Roman" w:hAnsi="Times New Roman" w:cs="Times New Roman"/>
          <w:b/>
          <w:bCs/>
          <w:i/>
          <w:iCs/>
          <w:noProof/>
          <w:color w:val="3B3837" w:themeColor="text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E7622" wp14:editId="2D0900CC">
                <wp:simplePos x="0" y="0"/>
                <wp:positionH relativeFrom="column">
                  <wp:posOffset>3909060</wp:posOffset>
                </wp:positionH>
                <wp:positionV relativeFrom="paragraph">
                  <wp:posOffset>38735</wp:posOffset>
                </wp:positionV>
                <wp:extent cx="2255520" cy="2635885"/>
                <wp:effectExtent l="0" t="0" r="5080" b="57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2635885"/>
                        </a:xfrm>
                        <a:prstGeom prst="rect">
                          <a:avLst/>
                        </a:prstGeom>
                        <a:solidFill>
                          <a:srgbClr val="05848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9A0BE8" w14:textId="220421D9" w:rsidR="009B15CF" w:rsidRPr="00302D42" w:rsidRDefault="00E13D0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02D42"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Step 1:</w:t>
                            </w:r>
                            <w:r w:rsidRPr="00302D42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9B15CF" w:rsidRPr="00302D42">
                              <w:rPr>
                                <w:color w:val="FFFFFF" w:themeColor="background1"/>
                              </w:rPr>
                              <w:t>Articulate the needs of early career principals</w:t>
                            </w:r>
                          </w:p>
                          <w:p w14:paraId="449E0082" w14:textId="77777777" w:rsidR="009B15CF" w:rsidRPr="00302D42" w:rsidRDefault="009B15C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437F4E7F" w14:textId="3D76696F" w:rsidR="00E13D0F" w:rsidRPr="00302D42" w:rsidRDefault="009B15C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02D42"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Step 2:</w:t>
                            </w:r>
                            <w:r w:rsidRPr="00302D42">
                              <w:rPr>
                                <w:color w:val="FFFFFF" w:themeColor="background1"/>
                              </w:rPr>
                              <w:t xml:space="preserve"> Develop curriculum for a new principal cohort learning experience</w:t>
                            </w:r>
                          </w:p>
                          <w:p w14:paraId="5CF117ED" w14:textId="77777777" w:rsidR="00E13D0F" w:rsidRPr="00302D42" w:rsidRDefault="00E13D0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50A0AE5C" w14:textId="2BDF720F" w:rsidR="00481D8F" w:rsidRPr="00302D42" w:rsidRDefault="00481D8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02D42"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 xml:space="preserve">Step </w:t>
                            </w:r>
                            <w:r w:rsidR="009B15CF" w:rsidRPr="00302D42"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3</w:t>
                            </w:r>
                            <w:r w:rsidRPr="00302D42"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:</w:t>
                            </w:r>
                            <w:r w:rsidRPr="00302D42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9B15CF" w:rsidRPr="00302D42">
                              <w:rPr>
                                <w:color w:val="FFFFFF" w:themeColor="background1"/>
                              </w:rPr>
                              <w:t>Assign mentors to all new principals</w:t>
                            </w:r>
                            <w:r w:rsidR="00FB176C" w:rsidRPr="00302D42">
                              <w:rPr>
                                <w:color w:val="FFFFFF" w:themeColor="background1"/>
                              </w:rPr>
                              <w:t xml:space="preserve"> and design</w:t>
                            </w:r>
                            <w:r w:rsidR="00A80A26" w:rsidRPr="00302D42">
                              <w:rPr>
                                <w:color w:val="FFFFFF" w:themeColor="background1"/>
                              </w:rPr>
                              <w:t xml:space="preserve"> the mentor experience</w:t>
                            </w:r>
                            <w:r w:rsidRPr="00302D42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6CBDCE3E" w14:textId="489DFF02" w:rsidR="00481D8F" w:rsidRPr="00302D42" w:rsidRDefault="00481D8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4104B0E8" w14:textId="470D8DDD" w:rsidR="00481D8F" w:rsidRPr="00302D42" w:rsidRDefault="009B15C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02D42"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 xml:space="preserve">Step </w:t>
                            </w:r>
                            <w:r w:rsidR="00EA0861" w:rsidRPr="00302D42"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4</w:t>
                            </w:r>
                            <w:r w:rsidRPr="00302D42"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:</w:t>
                            </w:r>
                            <w:r w:rsidRPr="00302D42">
                              <w:rPr>
                                <w:color w:val="FFFFFF" w:themeColor="background1"/>
                              </w:rPr>
                              <w:t xml:space="preserve"> Implement feedback processes to adapt supports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E76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8pt;margin-top:3.05pt;width:177.6pt;height:20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" fillcolor="#058487" stroked="f" strokeweight=".5pt">
                <v:textbox>
                  <w:txbxContent>
                    <w:p w14:paraId="659A0BE8" w14:textId="220421D9" w:rsidR="009B15CF" w:rsidRPr="00302D42" w:rsidRDefault="00E13D0F">
                      <w:pPr>
                        <w:rPr>
                          <w:color w:val="FFFFFF" w:themeColor="background1"/>
                        </w:rPr>
                      </w:pPr>
                      <w:r w:rsidRPr="00302D42"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>Step 1:</w:t>
                      </w:r>
                      <w:r w:rsidRPr="00302D42">
                        <w:rPr>
                          <w:color w:val="FFFFFF" w:themeColor="background1"/>
                        </w:rPr>
                        <w:t xml:space="preserve"> </w:t>
                      </w:r>
                      <w:r w:rsidR="009B15CF" w:rsidRPr="00302D42">
                        <w:rPr>
                          <w:color w:val="FFFFFF" w:themeColor="background1"/>
                        </w:rPr>
                        <w:t>Articulate the needs of early career principals</w:t>
                      </w:r>
                    </w:p>
                    <w:p w14:paraId="449E0082" w14:textId="77777777" w:rsidR="009B15CF" w:rsidRPr="00302D42" w:rsidRDefault="009B15CF">
                      <w:pPr>
                        <w:rPr>
                          <w:color w:val="FFFFFF" w:themeColor="background1"/>
                        </w:rPr>
                      </w:pPr>
                    </w:p>
                    <w:p w14:paraId="437F4E7F" w14:textId="3D76696F" w:rsidR="00E13D0F" w:rsidRPr="00302D42" w:rsidRDefault="009B15CF">
                      <w:pPr>
                        <w:rPr>
                          <w:color w:val="FFFFFF" w:themeColor="background1"/>
                        </w:rPr>
                      </w:pPr>
                      <w:r w:rsidRPr="00302D42"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>Step 2:</w:t>
                      </w:r>
                      <w:r w:rsidRPr="00302D42">
                        <w:rPr>
                          <w:color w:val="FFFFFF" w:themeColor="background1"/>
                        </w:rPr>
                        <w:t xml:space="preserve"> Develop curriculum for a new principal cohort learning experience</w:t>
                      </w:r>
                    </w:p>
                    <w:p w14:paraId="5CF117ED" w14:textId="77777777" w:rsidR="00E13D0F" w:rsidRPr="00302D42" w:rsidRDefault="00E13D0F">
                      <w:pPr>
                        <w:rPr>
                          <w:color w:val="FFFFFF" w:themeColor="background1"/>
                        </w:rPr>
                      </w:pPr>
                    </w:p>
                    <w:p w14:paraId="50A0AE5C" w14:textId="2BDF720F" w:rsidR="00481D8F" w:rsidRPr="00302D42" w:rsidRDefault="00481D8F">
                      <w:pPr>
                        <w:rPr>
                          <w:color w:val="FFFFFF" w:themeColor="background1"/>
                        </w:rPr>
                      </w:pPr>
                      <w:r w:rsidRPr="00302D42"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 xml:space="preserve">Step </w:t>
                      </w:r>
                      <w:r w:rsidR="009B15CF" w:rsidRPr="00302D42"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>3</w:t>
                      </w:r>
                      <w:r w:rsidRPr="00302D42"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>:</w:t>
                      </w:r>
                      <w:r w:rsidRPr="00302D42">
                        <w:rPr>
                          <w:color w:val="FFFFFF" w:themeColor="background1"/>
                        </w:rPr>
                        <w:t xml:space="preserve"> </w:t>
                      </w:r>
                      <w:r w:rsidR="009B15CF" w:rsidRPr="00302D42">
                        <w:rPr>
                          <w:color w:val="FFFFFF" w:themeColor="background1"/>
                        </w:rPr>
                        <w:t>Assign mentors to all new principals</w:t>
                      </w:r>
                      <w:r w:rsidR="00FB176C" w:rsidRPr="00302D42">
                        <w:rPr>
                          <w:color w:val="FFFFFF" w:themeColor="background1"/>
                        </w:rPr>
                        <w:t xml:space="preserve"> and design</w:t>
                      </w:r>
                      <w:r w:rsidR="00A80A26" w:rsidRPr="00302D42">
                        <w:rPr>
                          <w:color w:val="FFFFFF" w:themeColor="background1"/>
                        </w:rPr>
                        <w:t xml:space="preserve"> the mentor experience</w:t>
                      </w:r>
                      <w:r w:rsidRPr="00302D42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6CBDCE3E" w14:textId="489DFF02" w:rsidR="00481D8F" w:rsidRPr="00302D42" w:rsidRDefault="00481D8F">
                      <w:pPr>
                        <w:rPr>
                          <w:color w:val="FFFFFF" w:themeColor="background1"/>
                        </w:rPr>
                      </w:pPr>
                    </w:p>
                    <w:p w14:paraId="4104B0E8" w14:textId="470D8DDD" w:rsidR="00481D8F" w:rsidRPr="00302D42" w:rsidRDefault="009B15CF">
                      <w:pPr>
                        <w:rPr>
                          <w:color w:val="FFFFFF" w:themeColor="background1"/>
                        </w:rPr>
                      </w:pPr>
                      <w:r w:rsidRPr="00302D42"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 xml:space="preserve">Step </w:t>
                      </w:r>
                      <w:r w:rsidR="00EA0861" w:rsidRPr="00302D42"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>4</w:t>
                      </w:r>
                      <w:r w:rsidRPr="00302D42"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>:</w:t>
                      </w:r>
                      <w:r w:rsidRPr="00302D42">
                        <w:rPr>
                          <w:color w:val="FFFFFF" w:themeColor="background1"/>
                        </w:rPr>
                        <w:t xml:space="preserve"> Implement feedback processes to adapt supports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15CF">
        <w:rPr>
          <w:rFonts w:eastAsia="Times New Roman" w:cstheme="minorHAnsi"/>
          <w:b/>
          <w:bCs/>
          <w:color w:val="000000"/>
          <w:sz w:val="40"/>
          <w:szCs w:val="40"/>
        </w:rPr>
        <w:t>Develop approach for support of early career principals</w:t>
      </w:r>
    </w:p>
    <w:p w14:paraId="26067EE4" w14:textId="66A8C87B" w:rsidR="00F62643" w:rsidRDefault="00F62643" w:rsidP="00F62643">
      <w:pPr>
        <w:rPr>
          <w:rFonts w:ascii="Times New Roman" w:eastAsia="Times New Roman" w:hAnsi="Times New Roman" w:cs="Times New Roman"/>
        </w:rPr>
      </w:pPr>
    </w:p>
    <w:p w14:paraId="4F5D1194" w14:textId="01F0EA36" w:rsidR="00F62643" w:rsidRPr="00E13D0F" w:rsidRDefault="00E13D0F" w:rsidP="00F62643">
      <w:pPr>
        <w:rPr>
          <w:rFonts w:eastAsia="Times New Roman" w:cstheme="minorHAnsi"/>
          <w:b/>
          <w:bCs/>
          <w:i/>
          <w:iCs/>
          <w:sz w:val="28"/>
          <w:szCs w:val="28"/>
        </w:rPr>
      </w:pPr>
      <w:r w:rsidRPr="00E13D0F">
        <w:rPr>
          <w:rFonts w:eastAsia="Times New Roman" w:cstheme="minorHAnsi"/>
          <w:b/>
          <w:bCs/>
          <w:i/>
          <w:iCs/>
          <w:color w:val="3B3837" w:themeColor="text2"/>
          <w:sz w:val="28"/>
          <w:szCs w:val="28"/>
        </w:rPr>
        <w:t>Wh</w:t>
      </w:r>
      <w:r w:rsidR="00481D8F" w:rsidRPr="00E13D0F">
        <w:rPr>
          <w:rFonts w:eastAsia="Times New Roman" w:cstheme="minorHAnsi"/>
          <w:b/>
          <w:bCs/>
          <w:i/>
          <w:iCs/>
          <w:color w:val="3B3837" w:themeColor="text2"/>
          <w:sz w:val="28"/>
          <w:szCs w:val="28"/>
        </w:rPr>
        <w:t>at is the goal</w:t>
      </w:r>
      <w:r w:rsidR="00C32994">
        <w:rPr>
          <w:rFonts w:eastAsia="Times New Roman" w:cstheme="minorHAnsi"/>
          <w:b/>
          <w:bCs/>
          <w:i/>
          <w:iCs/>
          <w:color w:val="3B3837" w:themeColor="text2"/>
          <w:sz w:val="28"/>
          <w:szCs w:val="28"/>
        </w:rPr>
        <w:t>?</w:t>
      </w:r>
    </w:p>
    <w:p w14:paraId="368F3B46" w14:textId="6BBF5AF4" w:rsidR="00481D8F" w:rsidRDefault="00481D8F" w:rsidP="00F62643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goal </w:t>
      </w:r>
      <w:r w:rsidR="00821AEB">
        <w:rPr>
          <w:rFonts w:eastAsia="Times New Roman" w:cstheme="minorHAnsi"/>
        </w:rPr>
        <w:t>of developing an approach for support of early career principals is to ensure onboarding, professional learning, mentorship, and other programs meet the specific needs of new school leaders</w:t>
      </w:r>
      <w:r w:rsidR="0021749E">
        <w:rPr>
          <w:rFonts w:eastAsia="Times New Roman" w:cstheme="minorHAnsi"/>
        </w:rPr>
        <w:t xml:space="preserve">. </w:t>
      </w:r>
    </w:p>
    <w:p w14:paraId="656F9895" w14:textId="5AFA0FDC" w:rsidR="00481D8F" w:rsidRDefault="00481D8F" w:rsidP="00F62643">
      <w:pPr>
        <w:rPr>
          <w:rFonts w:eastAsia="Times New Roman" w:cstheme="minorHAnsi"/>
        </w:rPr>
      </w:pPr>
    </w:p>
    <w:p w14:paraId="20D69D40" w14:textId="24B08575" w:rsidR="00481D8F" w:rsidRPr="00E13D0F" w:rsidRDefault="00481D8F" w:rsidP="00F62643">
      <w:pPr>
        <w:rPr>
          <w:rFonts w:eastAsia="Times New Roman" w:cstheme="minorHAnsi"/>
          <w:b/>
          <w:bCs/>
          <w:i/>
          <w:iCs/>
          <w:color w:val="3B3837" w:themeColor="text2"/>
          <w:sz w:val="28"/>
          <w:szCs w:val="28"/>
        </w:rPr>
      </w:pPr>
      <w:r w:rsidRPr="00E13D0F">
        <w:rPr>
          <w:rFonts w:eastAsia="Times New Roman" w:cstheme="minorHAnsi"/>
          <w:b/>
          <w:bCs/>
          <w:i/>
          <w:iCs/>
          <w:color w:val="3B3837" w:themeColor="text2"/>
          <w:sz w:val="28"/>
          <w:szCs w:val="28"/>
        </w:rPr>
        <w:t>Why is it important?</w:t>
      </w:r>
    </w:p>
    <w:p w14:paraId="3288C0EE" w14:textId="04162AA4" w:rsidR="008217BC" w:rsidRDefault="00A80A26" w:rsidP="00481D8F">
      <w:p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District data </w:t>
      </w:r>
      <w:r w:rsidR="008217BC">
        <w:rPr>
          <w:rFonts w:eastAsia="Times New Roman" w:cstheme="minorHAnsi"/>
          <w:color w:val="000000"/>
        </w:rPr>
        <w:t xml:space="preserve">illustrates </w:t>
      </w:r>
      <w:r w:rsidR="00220073">
        <w:rPr>
          <w:rFonts w:eastAsia="Times New Roman" w:cstheme="minorHAnsi"/>
          <w:color w:val="000000"/>
        </w:rPr>
        <w:t>opportunities for improvement:</w:t>
      </w:r>
    </w:p>
    <w:p w14:paraId="32BCC468" w14:textId="3CC378EC" w:rsidR="00B31DD2" w:rsidRDefault="00A80A26" w:rsidP="006400A3">
      <w:pPr>
        <w:pStyle w:val="ListParagraph"/>
        <w:numPr>
          <w:ilvl w:val="0"/>
          <w:numId w:val="5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One-third</w:t>
      </w:r>
      <w:r w:rsidR="008217BC" w:rsidRPr="008217BC">
        <w:rPr>
          <w:rFonts w:eastAsia="Times New Roman" w:cstheme="minorHAnsi"/>
          <w:color w:val="000000"/>
        </w:rPr>
        <w:t xml:space="preserve"> of MNPS principals are in their first three years of serving and 11% are in their first year</w:t>
      </w:r>
    </w:p>
    <w:p w14:paraId="19617632" w14:textId="3202C0F7" w:rsidR="008217BC" w:rsidRDefault="008217BC" w:rsidP="006400A3">
      <w:pPr>
        <w:pStyle w:val="ListParagraph"/>
        <w:numPr>
          <w:ilvl w:val="0"/>
          <w:numId w:val="5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Early career principals in their first three years tend to be less effective than experienced principals</w:t>
      </w:r>
    </w:p>
    <w:p w14:paraId="4E717A72" w14:textId="6B53659C" w:rsidR="008217BC" w:rsidRDefault="008217BC" w:rsidP="006400A3">
      <w:pPr>
        <w:pStyle w:val="ListParagraph"/>
        <w:numPr>
          <w:ilvl w:val="0"/>
          <w:numId w:val="5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High-</w:t>
      </w:r>
      <w:r w:rsidR="00BC7C88">
        <w:rPr>
          <w:rFonts w:eastAsia="Times New Roman" w:cstheme="minorHAnsi"/>
          <w:color w:val="000000"/>
        </w:rPr>
        <w:t>poverty schools have a higher proportion of first year principals (13%) compared to low-poverty schools (9%)</w:t>
      </w:r>
    </w:p>
    <w:p w14:paraId="2AC24209" w14:textId="27112240" w:rsidR="00BC7C88" w:rsidRPr="008217BC" w:rsidRDefault="00BC7C88" w:rsidP="006400A3">
      <w:pPr>
        <w:pStyle w:val="ListParagraph"/>
        <w:numPr>
          <w:ilvl w:val="0"/>
          <w:numId w:val="5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Early career principals in MNPS tend to </w:t>
      </w:r>
      <w:r w:rsidR="00A80A26">
        <w:rPr>
          <w:rFonts w:eastAsia="Times New Roman" w:cstheme="minorHAnsi"/>
          <w:color w:val="000000"/>
        </w:rPr>
        <w:t xml:space="preserve">struggle with some predictable things: </w:t>
      </w:r>
      <w:r>
        <w:rPr>
          <w:rFonts w:eastAsia="Times New Roman" w:cstheme="minorHAnsi"/>
          <w:color w:val="000000"/>
        </w:rPr>
        <w:t>family involvement</w:t>
      </w:r>
      <w:r w:rsidR="00A80A26">
        <w:rPr>
          <w:rFonts w:eastAsia="Times New Roman" w:cstheme="minorHAnsi"/>
          <w:color w:val="000000"/>
        </w:rPr>
        <w:t>,</w:t>
      </w:r>
      <w:r>
        <w:rPr>
          <w:rFonts w:eastAsia="Times New Roman" w:cstheme="minorHAnsi"/>
          <w:color w:val="000000"/>
        </w:rPr>
        <w:t xml:space="preserve"> developing teacher leaders</w:t>
      </w:r>
      <w:r w:rsidR="00A80A26">
        <w:rPr>
          <w:rFonts w:eastAsia="Times New Roman" w:cstheme="minorHAnsi"/>
          <w:color w:val="000000"/>
        </w:rPr>
        <w:t>,</w:t>
      </w:r>
      <w:r>
        <w:rPr>
          <w:rFonts w:eastAsia="Times New Roman" w:cstheme="minorHAnsi"/>
          <w:color w:val="000000"/>
        </w:rPr>
        <w:t xml:space="preserve"> data analysis</w:t>
      </w:r>
      <w:r w:rsidR="00A80A26">
        <w:rPr>
          <w:rFonts w:eastAsia="Times New Roman" w:cstheme="minorHAnsi"/>
          <w:color w:val="000000"/>
        </w:rPr>
        <w:t>,</w:t>
      </w:r>
      <w:r>
        <w:rPr>
          <w:rFonts w:eastAsia="Times New Roman" w:cstheme="minorHAnsi"/>
          <w:color w:val="000000"/>
        </w:rPr>
        <w:t xml:space="preserve"> and supporting and retaining teachers</w:t>
      </w:r>
    </w:p>
    <w:p w14:paraId="0AD93FD5" w14:textId="77777777" w:rsidR="00BE2854" w:rsidRPr="009B15CF" w:rsidRDefault="00BE2854" w:rsidP="00481D8F">
      <w:pPr>
        <w:textAlignment w:val="baseline"/>
        <w:rPr>
          <w:rFonts w:eastAsia="Times New Roman" w:cstheme="minorHAnsi"/>
          <w:color w:val="000000"/>
        </w:rPr>
      </w:pPr>
    </w:p>
    <w:tbl>
      <w:tblPr>
        <w:tblStyle w:val="GridTable4-Accent6"/>
        <w:tblW w:w="10080" w:type="dxa"/>
        <w:jc w:val="center"/>
        <w:tblLook w:val="04A0" w:firstRow="1" w:lastRow="0" w:firstColumn="1" w:lastColumn="0" w:noHBand="0" w:noVBand="1"/>
      </w:tblPr>
      <w:tblGrid>
        <w:gridCol w:w="2335"/>
        <w:gridCol w:w="4235"/>
        <w:gridCol w:w="3510"/>
      </w:tblGrid>
      <w:tr w:rsidR="00481D8F" w:rsidRPr="00BF4DF1" w14:paraId="5E819951" w14:textId="77777777" w:rsidTr="00302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7A876802" w14:textId="5D7E2EB8" w:rsidR="00481D8F" w:rsidRPr="00E13D0F" w:rsidRDefault="00481D8F" w:rsidP="00E13D0F">
            <w:pPr>
              <w:jc w:val="center"/>
              <w:textAlignment w:val="baseline"/>
              <w:rPr>
                <w:rFonts w:eastAsia="Times New Roman" w:cstheme="minorHAnsi"/>
                <w:color w:val="000000"/>
              </w:rPr>
            </w:pPr>
            <w:r w:rsidRPr="00E13D0F">
              <w:rPr>
                <w:rFonts w:eastAsia="Times New Roman" w:cstheme="minorHAnsi"/>
                <w:color w:val="000000"/>
              </w:rPr>
              <w:t>Step</w:t>
            </w:r>
            <w:r w:rsidR="00E13D0F">
              <w:rPr>
                <w:rFonts w:eastAsia="Times New Roman" w:cstheme="minorHAnsi"/>
                <w:color w:val="000000"/>
              </w:rPr>
              <w:t>s</w:t>
            </w:r>
          </w:p>
        </w:tc>
        <w:tc>
          <w:tcPr>
            <w:tcW w:w="4235" w:type="dxa"/>
          </w:tcPr>
          <w:p w14:paraId="37AE111C" w14:textId="1ECC08EB" w:rsidR="00481D8F" w:rsidRPr="00E13D0F" w:rsidRDefault="00BF4DF1" w:rsidP="00E13D0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E13D0F">
              <w:rPr>
                <w:rFonts w:eastAsia="Times New Roman" w:cstheme="minorHAnsi"/>
                <w:color w:val="000000"/>
              </w:rPr>
              <w:t>Guiding Questions</w:t>
            </w:r>
          </w:p>
        </w:tc>
        <w:tc>
          <w:tcPr>
            <w:tcW w:w="3510" w:type="dxa"/>
          </w:tcPr>
          <w:p w14:paraId="2BD326BB" w14:textId="00FB4EE8" w:rsidR="00481D8F" w:rsidRPr="00E13D0F" w:rsidRDefault="00E13D0F" w:rsidP="00E13D0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E13D0F">
              <w:rPr>
                <w:rFonts w:eastAsia="Times New Roman" w:cstheme="minorHAnsi"/>
                <w:color w:val="000000"/>
              </w:rPr>
              <w:t>Resources</w:t>
            </w:r>
          </w:p>
        </w:tc>
      </w:tr>
      <w:tr w:rsidR="00481D8F" w:rsidRPr="00BF4DF1" w14:paraId="49C944B4" w14:textId="77777777" w:rsidTr="00302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091FC383" w14:textId="54E49CBC" w:rsidR="00481D8F" w:rsidRPr="00305FF5" w:rsidRDefault="00EA0861" w:rsidP="00305FF5">
            <w:pPr>
              <w:pStyle w:val="ListParagraph"/>
              <w:numPr>
                <w:ilvl w:val="0"/>
                <w:numId w:val="8"/>
              </w:numPr>
              <w:ind w:left="343" w:hanging="343"/>
              <w:textAlignment w:val="baseline"/>
              <w:rPr>
                <w:rFonts w:eastAsia="Times New Roman" w:cstheme="minorHAnsi"/>
                <w:color w:val="000000"/>
              </w:rPr>
            </w:pPr>
            <w:r w:rsidRPr="00305FF5">
              <w:rPr>
                <w:rFonts w:eastAsia="Times New Roman" w:cstheme="minorHAnsi"/>
                <w:color w:val="000000"/>
              </w:rPr>
              <w:t>Articulate the needs of early career principals</w:t>
            </w:r>
          </w:p>
        </w:tc>
        <w:tc>
          <w:tcPr>
            <w:tcW w:w="4235" w:type="dxa"/>
          </w:tcPr>
          <w:p w14:paraId="056D82CE" w14:textId="77777777" w:rsidR="00E13D0F" w:rsidRDefault="004E34BF" w:rsidP="006400A3">
            <w:pPr>
              <w:pStyle w:val="ListParagraph"/>
              <w:numPr>
                <w:ilvl w:val="0"/>
                <w:numId w:val="1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What are the biggest challenges for early-career principals?</w:t>
            </w:r>
          </w:p>
          <w:p w14:paraId="52EE3E0C" w14:textId="77777777" w:rsidR="004E34BF" w:rsidRDefault="004E34BF" w:rsidP="006400A3">
            <w:pPr>
              <w:pStyle w:val="ListParagraph"/>
              <w:numPr>
                <w:ilvl w:val="0"/>
                <w:numId w:val="1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What is different about the principalship in the first few years?</w:t>
            </w:r>
          </w:p>
          <w:p w14:paraId="7947AB75" w14:textId="4459FA96" w:rsidR="00FB176C" w:rsidRDefault="00FB176C" w:rsidP="006400A3">
            <w:pPr>
              <w:pStyle w:val="ListParagraph"/>
              <w:numPr>
                <w:ilvl w:val="0"/>
                <w:numId w:val="1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Are there principals </w:t>
            </w:r>
            <w:r w:rsidR="00CE1602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hired 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within the past five years who can help articulate the needs</w:t>
            </w:r>
            <w:r w:rsidR="00CE1602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of new principals</w:t>
            </w:r>
            <w:r w:rsidR="00BE2854">
              <w:rPr>
                <w:rFonts w:eastAsia="Times New Roman" w:cstheme="minorHAnsi"/>
                <w:color w:val="000000"/>
                <w:sz w:val="22"/>
                <w:szCs w:val="22"/>
              </w:rPr>
              <w:t>?</w:t>
            </w:r>
          </w:p>
          <w:p w14:paraId="229C2433" w14:textId="6C737A58" w:rsidR="00BE2854" w:rsidRPr="004E34BF" w:rsidRDefault="00437465" w:rsidP="006400A3">
            <w:pPr>
              <w:pStyle w:val="ListParagraph"/>
              <w:numPr>
                <w:ilvl w:val="0"/>
                <w:numId w:val="1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How are AP’s trained to transition to the principal role? </w:t>
            </w:r>
          </w:p>
        </w:tc>
        <w:tc>
          <w:tcPr>
            <w:tcW w:w="3510" w:type="dxa"/>
          </w:tcPr>
          <w:p w14:paraId="5B25876D" w14:textId="50419871" w:rsidR="00481D8F" w:rsidRPr="00302D42" w:rsidRDefault="00220073" w:rsidP="00481D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302D42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Wallace Foundation’s </w:t>
            </w:r>
            <w:hyperlink r:id="rId5" w:history="1">
              <w:r w:rsidRPr="00302D42">
                <w:rPr>
                  <w:rStyle w:val="Hyperlink"/>
                  <w:rFonts w:eastAsia="Times New Roman" w:cstheme="minorHAnsi"/>
                  <w:i/>
                  <w:iCs/>
                  <w:color w:val="1B4E63" w:themeColor="accent2"/>
                  <w:sz w:val="22"/>
                  <w:szCs w:val="22"/>
                </w:rPr>
                <w:t xml:space="preserve">“Learning From Leadership:  </w:t>
              </w:r>
              <w:r w:rsidRPr="00302D42">
                <w:rPr>
                  <w:rStyle w:val="Hyperlink"/>
                  <w:rFonts w:eastAsia="Times New Roman" w:cstheme="minorHAnsi"/>
                  <w:i/>
                  <w:iCs/>
                  <w:color w:val="1B4E63" w:themeColor="accent2"/>
                  <w:sz w:val="22"/>
                  <w:szCs w:val="22"/>
                </w:rPr>
                <w:t>I</w:t>
              </w:r>
              <w:r w:rsidRPr="00302D42">
                <w:rPr>
                  <w:rStyle w:val="Hyperlink"/>
                  <w:rFonts w:eastAsia="Times New Roman" w:cstheme="minorHAnsi"/>
                  <w:i/>
                  <w:iCs/>
                  <w:color w:val="1B4E63" w:themeColor="accent2"/>
                  <w:sz w:val="22"/>
                  <w:szCs w:val="22"/>
                </w:rPr>
                <w:t>nvestigating the Links to Improved Student Learning”</w:t>
              </w:r>
            </w:hyperlink>
          </w:p>
        </w:tc>
      </w:tr>
      <w:tr w:rsidR="00EA0861" w:rsidRPr="00BF4DF1" w14:paraId="74A3D880" w14:textId="77777777" w:rsidTr="00302D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599ECECE" w14:textId="12F68266" w:rsidR="00EA0861" w:rsidRPr="00305FF5" w:rsidRDefault="00EA0861" w:rsidP="00305FF5">
            <w:pPr>
              <w:pStyle w:val="ListParagraph"/>
              <w:numPr>
                <w:ilvl w:val="0"/>
                <w:numId w:val="8"/>
              </w:numPr>
              <w:ind w:left="343" w:hanging="343"/>
              <w:textAlignment w:val="baseline"/>
              <w:rPr>
                <w:rFonts w:eastAsia="Times New Roman" w:cstheme="minorHAnsi"/>
                <w:color w:val="000000"/>
              </w:rPr>
            </w:pPr>
            <w:r w:rsidRPr="00305FF5">
              <w:rPr>
                <w:rFonts w:eastAsia="Times New Roman" w:cstheme="minorHAnsi"/>
                <w:color w:val="000000"/>
              </w:rPr>
              <w:t>Develop curriculum for a new principal cohort learning experience</w:t>
            </w:r>
          </w:p>
        </w:tc>
        <w:tc>
          <w:tcPr>
            <w:tcW w:w="4235" w:type="dxa"/>
          </w:tcPr>
          <w:p w14:paraId="4609D4FD" w14:textId="77777777" w:rsidR="00EA0861" w:rsidRDefault="004E34BF" w:rsidP="006400A3">
            <w:pPr>
              <w:pStyle w:val="ListParagraph"/>
              <w:numPr>
                <w:ilvl w:val="0"/>
                <w:numId w:val="2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What is the best way to deliver information to new principals?</w:t>
            </w:r>
          </w:p>
          <w:p w14:paraId="3F54DEB4" w14:textId="387C7B1F" w:rsidR="004E34BF" w:rsidRDefault="004E34BF" w:rsidP="006400A3">
            <w:pPr>
              <w:pStyle w:val="ListParagraph"/>
              <w:numPr>
                <w:ilvl w:val="0"/>
                <w:numId w:val="2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How should a curriculum be sequenced?</w:t>
            </w:r>
          </w:p>
          <w:p w14:paraId="1A8C1454" w14:textId="0F265647" w:rsidR="00437465" w:rsidRDefault="00437465" w:rsidP="006400A3">
            <w:pPr>
              <w:pStyle w:val="ListParagraph"/>
              <w:numPr>
                <w:ilvl w:val="0"/>
                <w:numId w:val="2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Who will deliver training and what is its frequency? </w:t>
            </w:r>
          </w:p>
          <w:p w14:paraId="3C708F80" w14:textId="5AD85688" w:rsidR="00437465" w:rsidRPr="00437465" w:rsidRDefault="00437465" w:rsidP="006400A3">
            <w:pPr>
              <w:pStyle w:val="ListParagraph"/>
              <w:numPr>
                <w:ilvl w:val="0"/>
                <w:numId w:val="2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What is currently working and what is not? </w:t>
            </w:r>
          </w:p>
        </w:tc>
        <w:tc>
          <w:tcPr>
            <w:tcW w:w="3510" w:type="dxa"/>
          </w:tcPr>
          <w:p w14:paraId="48149088" w14:textId="77777777" w:rsidR="00EA0861" w:rsidRPr="00302D42" w:rsidRDefault="00A80A26" w:rsidP="00481D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02D42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Wallace Foundation’s </w:t>
            </w:r>
            <w:hyperlink r:id="rId6" w:history="1">
              <w:r w:rsidRPr="00302D42">
                <w:rPr>
                  <w:rStyle w:val="Hyperlink"/>
                  <w:rFonts w:eastAsia="Times New Roman" w:cstheme="minorHAnsi"/>
                  <w:i/>
                  <w:iCs/>
                  <w:color w:val="1B4E63" w:themeColor="accent2"/>
                  <w:sz w:val="22"/>
                  <w:szCs w:val="22"/>
                </w:rPr>
                <w:t>The Mak</w:t>
              </w:r>
              <w:r w:rsidRPr="00302D42">
                <w:rPr>
                  <w:rStyle w:val="Hyperlink"/>
                  <w:rFonts w:eastAsia="Times New Roman" w:cstheme="minorHAnsi"/>
                  <w:i/>
                  <w:iCs/>
                  <w:color w:val="1B4E63" w:themeColor="accent2"/>
                  <w:sz w:val="22"/>
                  <w:szCs w:val="22"/>
                </w:rPr>
                <w:t>i</w:t>
              </w:r>
              <w:r w:rsidRPr="00302D42">
                <w:rPr>
                  <w:rStyle w:val="Hyperlink"/>
                  <w:rFonts w:eastAsia="Times New Roman" w:cstheme="minorHAnsi"/>
                  <w:i/>
                  <w:iCs/>
                  <w:color w:val="1B4E63" w:themeColor="accent2"/>
                  <w:sz w:val="22"/>
                  <w:szCs w:val="22"/>
                </w:rPr>
                <w:t>ng of the Principal</w:t>
              </w:r>
            </w:hyperlink>
          </w:p>
          <w:p w14:paraId="1DD8251C" w14:textId="77777777" w:rsidR="00A80A26" w:rsidRPr="00302D42" w:rsidRDefault="00A80A26" w:rsidP="00481D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 w:themeColor="text1"/>
                <w:sz w:val="22"/>
                <w:szCs w:val="22"/>
              </w:rPr>
            </w:pPr>
          </w:p>
          <w:p w14:paraId="453DF319" w14:textId="6117324B" w:rsidR="00A80A26" w:rsidRPr="00302D42" w:rsidRDefault="00A80A26" w:rsidP="00481D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02D42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Learning Policy Institute’s </w:t>
            </w:r>
            <w:hyperlink r:id="rId7" w:history="1">
              <w:r w:rsidRPr="00302D42">
                <w:rPr>
                  <w:rStyle w:val="Hyperlink"/>
                  <w:rFonts w:eastAsia="Times New Roman" w:cstheme="minorHAnsi"/>
                  <w:i/>
                  <w:iCs/>
                  <w:color w:val="1B4E63" w:themeColor="accent2"/>
                  <w:sz w:val="22"/>
                  <w:szCs w:val="22"/>
                </w:rPr>
                <w:t>Supporting Pr</w:t>
              </w:r>
              <w:r w:rsidRPr="00302D42">
                <w:rPr>
                  <w:rStyle w:val="Hyperlink"/>
                  <w:rFonts w:eastAsia="Times New Roman" w:cstheme="minorHAnsi"/>
                  <w:i/>
                  <w:iCs/>
                  <w:color w:val="1B4E63" w:themeColor="accent2"/>
                  <w:sz w:val="22"/>
                  <w:szCs w:val="22"/>
                </w:rPr>
                <w:t>i</w:t>
              </w:r>
              <w:r w:rsidRPr="00302D42">
                <w:rPr>
                  <w:rStyle w:val="Hyperlink"/>
                  <w:rFonts w:eastAsia="Times New Roman" w:cstheme="minorHAnsi"/>
                  <w:i/>
                  <w:iCs/>
                  <w:color w:val="1B4E63" w:themeColor="accent2"/>
                  <w:sz w:val="22"/>
                  <w:szCs w:val="22"/>
                </w:rPr>
                <w:t>ncipals’ Learning</w:t>
              </w:r>
            </w:hyperlink>
          </w:p>
        </w:tc>
      </w:tr>
      <w:tr w:rsidR="00E921BF" w:rsidRPr="00BF4DF1" w14:paraId="15E5FA67" w14:textId="77777777" w:rsidTr="00302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2637EA4F" w14:textId="1A6D3F6E" w:rsidR="00E921BF" w:rsidRPr="00305FF5" w:rsidRDefault="00E921BF" w:rsidP="00305FF5">
            <w:pPr>
              <w:pStyle w:val="ListParagraph"/>
              <w:numPr>
                <w:ilvl w:val="0"/>
                <w:numId w:val="8"/>
              </w:numPr>
              <w:ind w:left="343" w:hanging="343"/>
              <w:textAlignment w:val="baseline"/>
              <w:rPr>
                <w:rFonts w:eastAsia="Times New Roman" w:cstheme="minorHAnsi"/>
                <w:color w:val="000000"/>
              </w:rPr>
            </w:pPr>
            <w:r w:rsidRPr="00305FF5">
              <w:rPr>
                <w:rFonts w:eastAsia="Times New Roman" w:cstheme="minorHAnsi"/>
                <w:color w:val="000000"/>
              </w:rPr>
              <w:t>Assign mentors to all new principals</w:t>
            </w:r>
            <w:r w:rsidR="00A80A26" w:rsidRPr="00305FF5">
              <w:rPr>
                <w:rFonts w:eastAsia="Times New Roman" w:cstheme="minorHAnsi"/>
                <w:color w:val="000000"/>
              </w:rPr>
              <w:t xml:space="preserve"> and design the </w:t>
            </w:r>
            <w:r w:rsidR="00A80A26" w:rsidRPr="00305FF5">
              <w:rPr>
                <w:rFonts w:eastAsia="Times New Roman" w:cstheme="minorHAnsi"/>
                <w:color w:val="000000"/>
              </w:rPr>
              <w:lastRenderedPageBreak/>
              <w:t>mentor experience</w:t>
            </w:r>
          </w:p>
        </w:tc>
        <w:tc>
          <w:tcPr>
            <w:tcW w:w="4235" w:type="dxa"/>
          </w:tcPr>
          <w:p w14:paraId="671F6391" w14:textId="17682608" w:rsidR="00E921BF" w:rsidRPr="004E34BF" w:rsidRDefault="00E921BF" w:rsidP="006400A3">
            <w:pPr>
              <w:pStyle w:val="ListParagraph"/>
              <w:numPr>
                <w:ilvl w:val="0"/>
                <w:numId w:val="3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lastRenderedPageBreak/>
              <w:t>What experience, skills, and characteristics make for a great mentor?</w:t>
            </w:r>
          </w:p>
          <w:p w14:paraId="537D1916" w14:textId="1187CC96" w:rsidR="00E921BF" w:rsidRDefault="00E921BF" w:rsidP="006400A3">
            <w:pPr>
              <w:pStyle w:val="ListParagraph"/>
              <w:numPr>
                <w:ilvl w:val="0"/>
                <w:numId w:val="3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How should mentors be selected? </w:t>
            </w:r>
          </w:p>
          <w:p w14:paraId="21C05B81" w14:textId="2583B39E" w:rsidR="00E921BF" w:rsidRDefault="00E921BF" w:rsidP="006400A3">
            <w:pPr>
              <w:pStyle w:val="ListParagraph"/>
              <w:numPr>
                <w:ilvl w:val="0"/>
                <w:numId w:val="3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How should mentors be recognized and/or compensated for their role?</w:t>
            </w:r>
          </w:p>
          <w:p w14:paraId="4A249910" w14:textId="38122660" w:rsidR="00E921BF" w:rsidRPr="004E34BF" w:rsidRDefault="00E921BF" w:rsidP="006400A3">
            <w:pPr>
              <w:pStyle w:val="ListParagraph"/>
              <w:numPr>
                <w:ilvl w:val="0"/>
                <w:numId w:val="3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lastRenderedPageBreak/>
              <w:t>How should mentors and mentees be matched?</w:t>
            </w:r>
          </w:p>
        </w:tc>
        <w:tc>
          <w:tcPr>
            <w:tcW w:w="3510" w:type="dxa"/>
          </w:tcPr>
          <w:p w14:paraId="05074DFD" w14:textId="1CF5E749" w:rsidR="00E921BF" w:rsidRPr="00302D42" w:rsidRDefault="00CE1602" w:rsidP="00E921B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eastAsia="Times New Roman" w:cstheme="minorHAnsi"/>
                <w:color w:val="1B4E63" w:themeColor="accent2"/>
                <w:sz w:val="22"/>
                <w:szCs w:val="22"/>
              </w:rPr>
            </w:pPr>
            <w:hyperlink r:id="rId8" w:history="1">
              <w:r w:rsidR="00E921BF" w:rsidRPr="00302D42">
                <w:rPr>
                  <w:rStyle w:val="Hyperlink"/>
                  <w:rFonts w:eastAsia="Times New Roman" w:cstheme="minorHAnsi"/>
                  <w:color w:val="1B4E63" w:themeColor="accent2"/>
                  <w:sz w:val="22"/>
                  <w:szCs w:val="22"/>
                </w:rPr>
                <w:t>Wallace Foundation podcast on supporting early career pr</w:t>
              </w:r>
              <w:r w:rsidR="00E921BF" w:rsidRPr="00302D42">
                <w:rPr>
                  <w:rStyle w:val="Hyperlink"/>
                  <w:rFonts w:eastAsia="Times New Roman" w:cstheme="minorHAnsi"/>
                  <w:color w:val="1B4E63" w:themeColor="accent2"/>
                  <w:sz w:val="22"/>
                  <w:szCs w:val="22"/>
                </w:rPr>
                <w:t>i</w:t>
              </w:r>
              <w:r w:rsidR="00E921BF" w:rsidRPr="00302D42">
                <w:rPr>
                  <w:rStyle w:val="Hyperlink"/>
                  <w:rFonts w:eastAsia="Times New Roman" w:cstheme="minorHAnsi"/>
                  <w:color w:val="1B4E63" w:themeColor="accent2"/>
                  <w:sz w:val="22"/>
                  <w:szCs w:val="22"/>
                </w:rPr>
                <w:t>ncipals</w:t>
              </w:r>
            </w:hyperlink>
          </w:p>
          <w:p w14:paraId="20B68E19" w14:textId="16761FDD" w:rsidR="00DC7F7C" w:rsidRPr="00302D42" w:rsidRDefault="00DC7F7C" w:rsidP="00E921B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eastAsia="Times New Roman" w:cstheme="minorHAnsi"/>
                <w:color w:val="1B4E63" w:themeColor="accent2"/>
                <w:sz w:val="22"/>
                <w:szCs w:val="22"/>
              </w:rPr>
            </w:pPr>
          </w:p>
          <w:p w14:paraId="4CB11F66" w14:textId="2F23788D" w:rsidR="00DC7F7C" w:rsidRPr="00302D42" w:rsidRDefault="00CE1602" w:rsidP="00E921B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eastAsia="Times New Roman" w:cstheme="minorHAnsi"/>
                <w:color w:val="1B4E63" w:themeColor="accent2"/>
                <w:sz w:val="22"/>
                <w:szCs w:val="22"/>
              </w:rPr>
            </w:pPr>
            <w:hyperlink r:id="rId9" w:history="1">
              <w:r w:rsidR="00DC7F7C" w:rsidRPr="00302D42">
                <w:rPr>
                  <w:rStyle w:val="Hyperlink"/>
                  <w:rFonts w:eastAsia="Times New Roman" w:cstheme="minorHAnsi"/>
                  <w:color w:val="1B4E63" w:themeColor="accent2"/>
                  <w:sz w:val="22"/>
                  <w:szCs w:val="22"/>
                </w:rPr>
                <w:t>Wallace Fou</w:t>
              </w:r>
              <w:r w:rsidR="00DC7F7C" w:rsidRPr="00302D42">
                <w:rPr>
                  <w:rStyle w:val="Hyperlink"/>
                  <w:rFonts w:eastAsia="Times New Roman" w:cstheme="minorHAnsi"/>
                  <w:color w:val="1B4E63" w:themeColor="accent2"/>
                  <w:sz w:val="22"/>
                  <w:szCs w:val="22"/>
                </w:rPr>
                <w:t>n</w:t>
              </w:r>
              <w:r w:rsidR="00DC7F7C" w:rsidRPr="00302D42">
                <w:rPr>
                  <w:rStyle w:val="Hyperlink"/>
                  <w:rFonts w:eastAsia="Times New Roman" w:cstheme="minorHAnsi"/>
                  <w:color w:val="1B4E63" w:themeColor="accent2"/>
                  <w:sz w:val="22"/>
                  <w:szCs w:val="22"/>
                </w:rPr>
                <w:t xml:space="preserve">dation’s </w:t>
              </w:r>
              <w:r w:rsidR="00DC7F7C" w:rsidRPr="00302D42">
                <w:rPr>
                  <w:rStyle w:val="Hyperlink"/>
                  <w:rFonts w:eastAsia="Times New Roman" w:cstheme="minorHAnsi"/>
                  <w:i/>
                  <w:iCs/>
                  <w:color w:val="1B4E63" w:themeColor="accent2"/>
                  <w:sz w:val="22"/>
                  <w:szCs w:val="22"/>
                </w:rPr>
                <w:t>“Getting Principal Mentorship Right”</w:t>
              </w:r>
            </w:hyperlink>
          </w:p>
          <w:p w14:paraId="4AD9B4B2" w14:textId="77777777" w:rsidR="00DC7F7C" w:rsidRPr="00302D42" w:rsidRDefault="00DC7F7C" w:rsidP="00E921B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eastAsia="Times New Roman" w:cstheme="minorHAnsi"/>
                <w:color w:val="000000" w:themeColor="text1"/>
                <w:sz w:val="22"/>
                <w:szCs w:val="22"/>
              </w:rPr>
            </w:pPr>
          </w:p>
          <w:p w14:paraId="7910D5C6" w14:textId="0447A035" w:rsidR="00DC7F7C" w:rsidRPr="00302D42" w:rsidRDefault="00DC7F7C" w:rsidP="00E921B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</w:p>
        </w:tc>
      </w:tr>
      <w:tr w:rsidR="00E921BF" w:rsidRPr="00BF4DF1" w14:paraId="78F68C69" w14:textId="77777777" w:rsidTr="00302D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6FE1B468" w14:textId="5B16F735" w:rsidR="00E921BF" w:rsidRPr="00305FF5" w:rsidRDefault="00E921BF" w:rsidP="00305FF5">
            <w:pPr>
              <w:pStyle w:val="ListParagraph"/>
              <w:numPr>
                <w:ilvl w:val="0"/>
                <w:numId w:val="8"/>
              </w:numPr>
              <w:ind w:left="343" w:hanging="343"/>
              <w:textAlignment w:val="baseline"/>
              <w:rPr>
                <w:rFonts w:eastAsia="Times New Roman" w:cstheme="minorHAnsi"/>
                <w:color w:val="000000"/>
              </w:rPr>
            </w:pPr>
            <w:r w:rsidRPr="00305FF5">
              <w:rPr>
                <w:rFonts w:eastAsia="Times New Roman" w:cstheme="minorHAnsi"/>
                <w:color w:val="000000"/>
              </w:rPr>
              <w:lastRenderedPageBreak/>
              <w:t>Implement feedback processes to adapt supports</w:t>
            </w:r>
          </w:p>
        </w:tc>
        <w:tc>
          <w:tcPr>
            <w:tcW w:w="4235" w:type="dxa"/>
          </w:tcPr>
          <w:p w14:paraId="595D17EE" w14:textId="77777777" w:rsidR="00E921BF" w:rsidRDefault="00E921BF" w:rsidP="006400A3">
            <w:pPr>
              <w:pStyle w:val="ListParagraph"/>
              <w:numPr>
                <w:ilvl w:val="0"/>
                <w:numId w:val="4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How should we gather feedback from early career principals about the supports we are providing?</w:t>
            </w:r>
          </w:p>
          <w:p w14:paraId="471C1AC3" w14:textId="77777777" w:rsidR="00E921BF" w:rsidRDefault="00E921BF" w:rsidP="006400A3">
            <w:pPr>
              <w:pStyle w:val="ListParagraph"/>
              <w:numPr>
                <w:ilvl w:val="0"/>
                <w:numId w:val="4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How should we gather feedback from mentors?</w:t>
            </w:r>
          </w:p>
          <w:p w14:paraId="40D2F6B0" w14:textId="7CFD4517" w:rsidR="00E921BF" w:rsidRPr="004E34BF" w:rsidRDefault="00E921BF" w:rsidP="006400A3">
            <w:pPr>
              <w:pStyle w:val="ListParagraph"/>
              <w:numPr>
                <w:ilvl w:val="0"/>
                <w:numId w:val="4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How should mentors and early-career principals be involved in adapting the program for future leaders?</w:t>
            </w:r>
          </w:p>
        </w:tc>
        <w:tc>
          <w:tcPr>
            <w:tcW w:w="3510" w:type="dxa"/>
          </w:tcPr>
          <w:p w14:paraId="784E8FFB" w14:textId="0C6316F6" w:rsidR="00E921BF" w:rsidRPr="00302D42" w:rsidRDefault="00CE1602" w:rsidP="00E921B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hyperlink r:id="rId10" w:history="1">
              <w:r w:rsidR="00220073" w:rsidRPr="00302D42">
                <w:rPr>
                  <w:rStyle w:val="Hyperlink"/>
                  <w:rFonts w:eastAsia="Times New Roman" w:cstheme="minorHAnsi"/>
                  <w:color w:val="1B4E63" w:themeColor="accent2"/>
                  <w:sz w:val="22"/>
                  <w:szCs w:val="22"/>
                </w:rPr>
                <w:t>Walla</w:t>
              </w:r>
              <w:r w:rsidR="00220073" w:rsidRPr="00302D42">
                <w:rPr>
                  <w:rStyle w:val="Hyperlink"/>
                  <w:rFonts w:eastAsia="Times New Roman" w:cstheme="minorHAnsi"/>
                  <w:color w:val="1B4E63" w:themeColor="accent2"/>
                  <w:sz w:val="22"/>
                  <w:szCs w:val="22"/>
                </w:rPr>
                <w:t>c</w:t>
              </w:r>
              <w:r w:rsidR="00220073" w:rsidRPr="00302D42">
                <w:rPr>
                  <w:rStyle w:val="Hyperlink"/>
                  <w:rFonts w:eastAsia="Times New Roman" w:cstheme="minorHAnsi"/>
                  <w:color w:val="1B4E63" w:themeColor="accent2"/>
                  <w:sz w:val="22"/>
                  <w:szCs w:val="22"/>
                </w:rPr>
                <w:t xml:space="preserve">e Foundation’s </w:t>
              </w:r>
              <w:r w:rsidR="00220073" w:rsidRPr="00302D42">
                <w:rPr>
                  <w:rStyle w:val="Hyperlink"/>
                  <w:rFonts w:eastAsia="Times New Roman" w:cstheme="minorHAnsi"/>
                  <w:i/>
                  <w:iCs/>
                  <w:color w:val="1B4E63" w:themeColor="accent2"/>
                  <w:sz w:val="22"/>
                  <w:szCs w:val="22"/>
                </w:rPr>
                <w:t>“Quality Matte</w:t>
              </w:r>
              <w:r w:rsidR="00220073" w:rsidRPr="00302D42">
                <w:rPr>
                  <w:rStyle w:val="Hyperlink"/>
                  <w:rFonts w:eastAsia="Times New Roman" w:cstheme="minorHAnsi"/>
                  <w:i/>
                  <w:iCs/>
                  <w:color w:val="1B4E63" w:themeColor="accent2"/>
                  <w:sz w:val="22"/>
                  <w:szCs w:val="22"/>
                </w:rPr>
                <w:t>r</w:t>
              </w:r>
              <w:r w:rsidR="00220073" w:rsidRPr="00302D42">
                <w:rPr>
                  <w:rStyle w:val="Hyperlink"/>
                  <w:rFonts w:eastAsia="Times New Roman" w:cstheme="minorHAnsi"/>
                  <w:i/>
                  <w:iCs/>
                  <w:color w:val="1B4E63" w:themeColor="accent2"/>
                  <w:sz w:val="22"/>
                  <w:szCs w:val="22"/>
                </w:rPr>
                <w:t>s”</w:t>
              </w:r>
              <w:r w:rsidR="00220073" w:rsidRPr="00302D42">
                <w:rPr>
                  <w:rStyle w:val="Hyperlink"/>
                  <w:rFonts w:eastAsia="Times New Roman" w:cstheme="minorHAnsi"/>
                  <w:color w:val="1B4E63" w:themeColor="accent2"/>
                  <w:sz w:val="22"/>
                  <w:szCs w:val="22"/>
                </w:rPr>
                <w:t xml:space="preserve"> toolkit</w:t>
              </w:r>
            </w:hyperlink>
          </w:p>
        </w:tc>
      </w:tr>
    </w:tbl>
    <w:p w14:paraId="55FE068F" w14:textId="77777777" w:rsidR="00481D8F" w:rsidRPr="00481D8F" w:rsidRDefault="00481D8F" w:rsidP="00481D8F">
      <w:p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0644C388" w14:textId="7A6EF361" w:rsidR="00B31DD2" w:rsidRPr="006400A3" w:rsidRDefault="00780D3E" w:rsidP="00481D8F">
      <w:pPr>
        <w:rPr>
          <w:rFonts w:eastAsia="Times New Roman" w:cstheme="minorHAnsi"/>
          <w:b/>
          <w:bCs/>
        </w:rPr>
      </w:pPr>
      <w:r w:rsidRPr="006400A3">
        <w:rPr>
          <w:rFonts w:eastAsia="Times New Roman" w:cstheme="minorHAnsi"/>
          <w:b/>
          <w:bCs/>
        </w:rPr>
        <w:t>Things to Consider:</w:t>
      </w:r>
    </w:p>
    <w:p w14:paraId="0D7BC9B3" w14:textId="60F59C6F" w:rsidR="00780D3E" w:rsidRDefault="00780D3E" w:rsidP="00481D8F">
      <w:pPr>
        <w:rPr>
          <w:rFonts w:eastAsia="Times New Roman" w:cstheme="minorHAnsi"/>
        </w:rPr>
      </w:pPr>
    </w:p>
    <w:p w14:paraId="4107311A" w14:textId="0D547DB7" w:rsidR="007C0317" w:rsidRDefault="006400A3" w:rsidP="00BC7C88">
      <w:r>
        <w:t xml:space="preserve">Develop professional supports that will be </w:t>
      </w:r>
      <w:r w:rsidRPr="007C0317">
        <w:t>applicable to and anticipate the needs of as many</w:t>
      </w:r>
      <w:r>
        <w:t xml:space="preserve"> early career</w:t>
      </w:r>
      <w:r w:rsidRPr="007C0317">
        <w:t xml:space="preserve"> principals as possible, knowing that there will be unavoidable limitations</w:t>
      </w:r>
      <w:r>
        <w:t>.</w:t>
      </w:r>
      <w:r w:rsidRPr="007C0317">
        <w:t xml:space="preserve"> </w:t>
      </w:r>
      <w:r>
        <w:t>Provide supplemental support through a personalized network</w:t>
      </w:r>
      <w:r w:rsidR="007C0317">
        <w:t xml:space="preserve"> </w:t>
      </w:r>
      <w:r w:rsidR="00BC7C88" w:rsidRPr="00BC7C88">
        <w:t xml:space="preserve">of support </w:t>
      </w:r>
      <w:r w:rsidR="007C0317">
        <w:t xml:space="preserve">that includes </w:t>
      </w:r>
      <w:r w:rsidR="00BC7C88" w:rsidRPr="00BC7C88">
        <w:t xml:space="preserve">mentors, coaches, supervisors, and </w:t>
      </w:r>
      <w:r w:rsidR="00AF26CB">
        <w:t>others</w:t>
      </w:r>
      <w:r w:rsidR="00BC7C88" w:rsidRPr="00BC7C88">
        <w:t xml:space="preserve"> that foster a culture of continuous growth</w:t>
      </w:r>
      <w:r w:rsidR="007C0317">
        <w:t xml:space="preserve">.  </w:t>
      </w:r>
    </w:p>
    <w:p w14:paraId="5A9E6F94" w14:textId="77777777" w:rsidR="007C0317" w:rsidRDefault="007C0317" w:rsidP="00BC7C88"/>
    <w:p w14:paraId="2B8F156B" w14:textId="34204854" w:rsidR="007C0317" w:rsidRDefault="007C0317" w:rsidP="00BC7C88">
      <w:r w:rsidRPr="007C0317">
        <w:t xml:space="preserve">Ensure that </w:t>
      </w:r>
      <w:r w:rsidR="006400A3">
        <w:t xml:space="preserve">each network of support is </w:t>
      </w:r>
      <w:r w:rsidRPr="007C0317">
        <w:t>well-implemented by</w:t>
      </w:r>
      <w:r>
        <w:t>:</w:t>
      </w:r>
    </w:p>
    <w:p w14:paraId="426553A5" w14:textId="77777777" w:rsidR="006400A3" w:rsidRDefault="006400A3" w:rsidP="00BC7C88"/>
    <w:p w14:paraId="05EE1673" w14:textId="51F148A7" w:rsidR="007C0317" w:rsidRDefault="006400A3" w:rsidP="006400A3">
      <w:pPr>
        <w:pStyle w:val="ListParagraph"/>
        <w:numPr>
          <w:ilvl w:val="0"/>
          <w:numId w:val="6"/>
        </w:numPr>
      </w:pPr>
      <w:r>
        <w:t>Setting</w:t>
      </w:r>
      <w:r w:rsidR="007C0317" w:rsidRPr="007C0317">
        <w:t xml:space="preserve"> expectations and clearly defin</w:t>
      </w:r>
      <w:r w:rsidR="007C0317">
        <w:t>ing</w:t>
      </w:r>
      <w:r w:rsidR="007C0317" w:rsidRPr="007C0317">
        <w:t xml:space="preserve"> roles</w:t>
      </w:r>
    </w:p>
    <w:p w14:paraId="4C99C6BB" w14:textId="307D0D9A" w:rsidR="007C0317" w:rsidRDefault="007C0317" w:rsidP="006400A3">
      <w:pPr>
        <w:pStyle w:val="ListParagraph"/>
        <w:numPr>
          <w:ilvl w:val="0"/>
          <w:numId w:val="6"/>
        </w:numPr>
      </w:pPr>
      <w:r>
        <w:t xml:space="preserve">Thoughtfully </w:t>
      </w:r>
      <w:r w:rsidRPr="007C0317">
        <w:t>selecti</w:t>
      </w:r>
      <w:r>
        <w:t xml:space="preserve">ng and matching principals and </w:t>
      </w:r>
      <w:r w:rsidRPr="007C0317">
        <w:t>mentors/coaches</w:t>
      </w:r>
    </w:p>
    <w:p w14:paraId="500DC8FF" w14:textId="487FAC1B" w:rsidR="007C0317" w:rsidRDefault="007C0317" w:rsidP="006400A3">
      <w:pPr>
        <w:pStyle w:val="ListParagraph"/>
        <w:numPr>
          <w:ilvl w:val="0"/>
          <w:numId w:val="6"/>
        </w:numPr>
      </w:pPr>
      <w:r>
        <w:t xml:space="preserve">Creating and protecting time for </w:t>
      </w:r>
      <w:r w:rsidRPr="007C0317">
        <w:t>principals and coaches to meet</w:t>
      </w:r>
    </w:p>
    <w:p w14:paraId="4DE25161" w14:textId="77777777" w:rsidR="007C0317" w:rsidRDefault="007C0317" w:rsidP="007C0317"/>
    <w:p w14:paraId="314E4E26" w14:textId="70B21ADA" w:rsidR="006400A3" w:rsidRDefault="006400A3" w:rsidP="006400A3">
      <w:r w:rsidRPr="006400A3">
        <w:rPr>
          <w:b/>
          <w:bCs/>
        </w:rPr>
        <w:t>Metrics of Success:</w:t>
      </w:r>
    </w:p>
    <w:p w14:paraId="7BBD13E1" w14:textId="1FB09427" w:rsidR="006400A3" w:rsidRDefault="006400A3" w:rsidP="006400A3"/>
    <w:p w14:paraId="6A8C7314" w14:textId="618265FB" w:rsidR="00A80A26" w:rsidRDefault="006400A3" w:rsidP="00A80A26">
      <w:pPr>
        <w:pStyle w:val="ListParagraph"/>
        <w:numPr>
          <w:ilvl w:val="0"/>
          <w:numId w:val="7"/>
        </w:numPr>
      </w:pPr>
      <w:r>
        <w:t>Improved effectiveness of early career principals</w:t>
      </w:r>
    </w:p>
    <w:p w14:paraId="628F2F4A" w14:textId="034904B6" w:rsidR="00A80A26" w:rsidRPr="006400A3" w:rsidRDefault="00A80A26" w:rsidP="00A80A26">
      <w:pPr>
        <w:pStyle w:val="ListParagraph"/>
        <w:numPr>
          <w:ilvl w:val="0"/>
          <w:numId w:val="7"/>
        </w:numPr>
      </w:pPr>
      <w:r>
        <w:t>Increased retention of early career principals</w:t>
      </w:r>
    </w:p>
    <w:sectPr w:rsidR="00A80A26" w:rsidRPr="00640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852C0"/>
    <w:multiLevelType w:val="hybridMultilevel"/>
    <w:tmpl w:val="C31CB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6758D"/>
    <w:multiLevelType w:val="hybridMultilevel"/>
    <w:tmpl w:val="D1E01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64437"/>
    <w:multiLevelType w:val="hybridMultilevel"/>
    <w:tmpl w:val="4412C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C555EF"/>
    <w:multiLevelType w:val="hybridMultilevel"/>
    <w:tmpl w:val="D13EA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C76FD3"/>
    <w:multiLevelType w:val="hybridMultilevel"/>
    <w:tmpl w:val="89723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5C6386"/>
    <w:multiLevelType w:val="hybridMultilevel"/>
    <w:tmpl w:val="7892E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4483C"/>
    <w:multiLevelType w:val="hybridMultilevel"/>
    <w:tmpl w:val="69C65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8150C"/>
    <w:multiLevelType w:val="hybridMultilevel"/>
    <w:tmpl w:val="60EC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43"/>
    <w:rsid w:val="000D5DA4"/>
    <w:rsid w:val="0021749E"/>
    <w:rsid w:val="00220073"/>
    <w:rsid w:val="00246F0B"/>
    <w:rsid w:val="00302D42"/>
    <w:rsid w:val="00305FF5"/>
    <w:rsid w:val="00307BD6"/>
    <w:rsid w:val="00333607"/>
    <w:rsid w:val="00336791"/>
    <w:rsid w:val="00437465"/>
    <w:rsid w:val="00481D8F"/>
    <w:rsid w:val="004E34BF"/>
    <w:rsid w:val="00515AB2"/>
    <w:rsid w:val="005361DA"/>
    <w:rsid w:val="005C1647"/>
    <w:rsid w:val="005E435D"/>
    <w:rsid w:val="00602F98"/>
    <w:rsid w:val="006400A3"/>
    <w:rsid w:val="00646295"/>
    <w:rsid w:val="00763259"/>
    <w:rsid w:val="00780D3E"/>
    <w:rsid w:val="007C0317"/>
    <w:rsid w:val="007C3333"/>
    <w:rsid w:val="00800F1F"/>
    <w:rsid w:val="008217BC"/>
    <w:rsid w:val="00821AEB"/>
    <w:rsid w:val="008450EC"/>
    <w:rsid w:val="00985021"/>
    <w:rsid w:val="009B15CF"/>
    <w:rsid w:val="00A80A26"/>
    <w:rsid w:val="00AF26CB"/>
    <w:rsid w:val="00B31DD2"/>
    <w:rsid w:val="00BC7C88"/>
    <w:rsid w:val="00BE2854"/>
    <w:rsid w:val="00BF4DF1"/>
    <w:rsid w:val="00C1725B"/>
    <w:rsid w:val="00C32994"/>
    <w:rsid w:val="00CE1602"/>
    <w:rsid w:val="00D22B56"/>
    <w:rsid w:val="00DC7F7C"/>
    <w:rsid w:val="00E13D0F"/>
    <w:rsid w:val="00E735BA"/>
    <w:rsid w:val="00E921BF"/>
    <w:rsid w:val="00EA0861"/>
    <w:rsid w:val="00EE4C9A"/>
    <w:rsid w:val="00EF03F2"/>
    <w:rsid w:val="00F62643"/>
    <w:rsid w:val="00FA3DDF"/>
    <w:rsid w:val="00FB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BF0AF"/>
  <w15:chartTrackingRefBased/>
  <w15:docId w15:val="{4C6041F2-8EC4-8E46-AB71-027E34BE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6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62643"/>
    <w:pPr>
      <w:ind w:left="720"/>
      <w:contextualSpacing/>
    </w:pPr>
  </w:style>
  <w:style w:type="table" w:styleId="TableGrid">
    <w:name w:val="Table Grid"/>
    <w:basedOn w:val="TableNormal"/>
    <w:uiPriority w:val="39"/>
    <w:rsid w:val="0048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E13D0F"/>
    <w:tblPr>
      <w:tblStyleRowBandSize w:val="1"/>
      <w:tblStyleColBandSize w:val="1"/>
      <w:tblBorders>
        <w:top w:val="single" w:sz="2" w:space="0" w:color="49A6CD" w:themeColor="accent2" w:themeTint="99"/>
        <w:bottom w:val="single" w:sz="2" w:space="0" w:color="49A6CD" w:themeColor="accent2" w:themeTint="99"/>
        <w:insideH w:val="single" w:sz="2" w:space="0" w:color="49A6CD" w:themeColor="accent2" w:themeTint="99"/>
        <w:insideV w:val="single" w:sz="2" w:space="0" w:color="49A6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9A6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9A6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1EE" w:themeFill="accent2" w:themeFillTint="33"/>
      </w:tcPr>
    </w:tblStylePr>
    <w:tblStylePr w:type="band1Horz">
      <w:tblPr/>
      <w:tcPr>
        <w:shd w:val="clear" w:color="auto" w:fill="C2E1EE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13D0F"/>
    <w:rPr>
      <w:color w:val="FCDBA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D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6791"/>
    <w:rPr>
      <w:color w:val="092E3A" w:themeColor="followedHyperlink"/>
      <w:u w:val="single"/>
    </w:rPr>
  </w:style>
  <w:style w:type="table" w:styleId="GridTable4-Accent6">
    <w:name w:val="Grid Table 4 Accent 6"/>
    <w:basedOn w:val="TableNormal"/>
    <w:uiPriority w:val="49"/>
    <w:rsid w:val="00302D42"/>
    <w:tblPr>
      <w:tblStyleRowBandSize w:val="1"/>
      <w:tblStyleColBandSize w:val="1"/>
      <w:tblBorders>
        <w:top w:val="single" w:sz="4" w:space="0" w:color="C5D9DE" w:themeColor="accent6" w:themeTint="99"/>
        <w:left w:val="single" w:sz="4" w:space="0" w:color="C5D9DE" w:themeColor="accent6" w:themeTint="99"/>
        <w:bottom w:val="single" w:sz="4" w:space="0" w:color="C5D9DE" w:themeColor="accent6" w:themeTint="99"/>
        <w:right w:val="single" w:sz="4" w:space="0" w:color="C5D9DE" w:themeColor="accent6" w:themeTint="99"/>
        <w:insideH w:val="single" w:sz="4" w:space="0" w:color="C5D9DE" w:themeColor="accent6" w:themeTint="99"/>
        <w:insideV w:val="single" w:sz="4" w:space="0" w:color="C5D9D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C0C8" w:themeColor="accent6"/>
          <w:left w:val="single" w:sz="4" w:space="0" w:color="9FC0C8" w:themeColor="accent6"/>
          <w:bottom w:val="single" w:sz="4" w:space="0" w:color="9FC0C8" w:themeColor="accent6"/>
          <w:right w:val="single" w:sz="4" w:space="0" w:color="9FC0C8" w:themeColor="accent6"/>
          <w:insideH w:val="nil"/>
          <w:insideV w:val="nil"/>
        </w:tcBorders>
        <w:shd w:val="clear" w:color="auto" w:fill="9FC0C8" w:themeFill="accent6"/>
      </w:tcPr>
    </w:tblStylePr>
    <w:tblStylePr w:type="lastRow">
      <w:rPr>
        <w:b/>
        <w:bCs/>
      </w:rPr>
      <w:tblPr/>
      <w:tcPr>
        <w:tcBorders>
          <w:top w:val="double" w:sz="4" w:space="0" w:color="9FC0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2F4" w:themeFill="accent6" w:themeFillTint="33"/>
      </w:tcPr>
    </w:tblStylePr>
    <w:tblStylePr w:type="band1Horz">
      <w:tblPr/>
      <w:tcPr>
        <w:shd w:val="clear" w:color="auto" w:fill="EBF2F4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llacefoundation.org/knowledge-center/pages/episode-4-mentors-support-novice-principals-on-the-job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policyinstitute.org/sites/default/files/product-files/Supporting_Principals_Learning_REPOR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llacefoundation.org/knowledge-center/Documents/The-Making-of-the-Principal-Five-Lessons-in-Leadership-Training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wallacefoundation.org/knowledge-center/pages/investigating-the-links-to-improved-student-learning.aspx" TargetMode="External"/><Relationship Id="rId10" Type="http://schemas.openxmlformats.org/officeDocument/2006/relationships/hyperlink" Target="https://www.wallacefoundation.org/knowledge-center/pages/quality-measures-principal-preparation-program-assessmen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llacefoundation.org/knowledge-center/Documents/Getting-Principal-Mentoring-Right.pdf" TargetMode="External"/></Relationships>
</file>

<file path=word/theme/theme1.xml><?xml version="1.0" encoding="utf-8"?>
<a:theme xmlns:a="http://schemas.openxmlformats.org/drawingml/2006/main" name="Office Theme">
  <a:themeElements>
    <a:clrScheme name="NPEF ">
      <a:dk1>
        <a:srgbClr val="000000"/>
      </a:dk1>
      <a:lt1>
        <a:srgbClr val="FFFFFF"/>
      </a:lt1>
      <a:dk2>
        <a:srgbClr val="3B3837"/>
      </a:dk2>
      <a:lt2>
        <a:srgbClr val="E7E6E6"/>
      </a:lt2>
      <a:accent1>
        <a:srgbClr val="068487"/>
      </a:accent1>
      <a:accent2>
        <a:srgbClr val="1B4E63"/>
      </a:accent2>
      <a:accent3>
        <a:srgbClr val="6DAF7E"/>
      </a:accent3>
      <a:accent4>
        <a:srgbClr val="FBB03B"/>
      </a:accent4>
      <a:accent5>
        <a:srgbClr val="C1DEC9"/>
      </a:accent5>
      <a:accent6>
        <a:srgbClr val="9FC0C8"/>
      </a:accent6>
      <a:hlink>
        <a:srgbClr val="FCDBA7"/>
      </a:hlink>
      <a:folHlink>
        <a:srgbClr val="092E3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Cour</dc:creator>
  <cp:keywords/>
  <dc:description/>
  <cp:lastModifiedBy>Colleen Gilligan</cp:lastModifiedBy>
  <cp:revision>13</cp:revision>
  <cp:lastPrinted>2021-01-14T20:52:00Z</cp:lastPrinted>
  <dcterms:created xsi:type="dcterms:W3CDTF">2021-01-25T19:15:00Z</dcterms:created>
  <dcterms:modified xsi:type="dcterms:W3CDTF">2021-02-11T00:02:00Z</dcterms:modified>
</cp:coreProperties>
</file>